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A3" w:rsidRPr="007839C7" w:rsidRDefault="009127A3" w:rsidP="009127A3">
      <w:pPr>
        <w:pStyle w:val="Heading1"/>
        <w:spacing w:before="0" w:after="0"/>
        <w:rPr>
          <w:rFonts w:asciiTheme="minorHAnsi" w:hAnsiTheme="minorHAnsi"/>
          <w:bCs w:val="0"/>
          <w:sz w:val="22"/>
          <w:szCs w:val="22"/>
        </w:rPr>
      </w:pPr>
      <w:bookmarkStart w:id="0" w:name="_GoBack"/>
      <w:bookmarkEnd w:id="0"/>
      <w:r w:rsidRPr="007839C7">
        <w:rPr>
          <w:rFonts w:asciiTheme="minorHAnsi" w:hAnsiTheme="minorHAnsi"/>
          <w:bCs w:val="0"/>
          <w:sz w:val="22"/>
          <w:szCs w:val="22"/>
        </w:rPr>
        <w:t>Wellington City Council</w:t>
      </w:r>
    </w:p>
    <w:p w:rsidR="009127A3" w:rsidRPr="007839C7" w:rsidRDefault="009127A3" w:rsidP="009127A3">
      <w:pPr>
        <w:rPr>
          <w:b/>
        </w:rPr>
      </w:pPr>
      <w:r w:rsidRPr="007839C7">
        <w:rPr>
          <w:b/>
        </w:rPr>
        <w:t>Waterfront Technical Advisory Group</w:t>
      </w:r>
    </w:p>
    <w:p w:rsidR="009127A3" w:rsidRDefault="009127A3" w:rsidP="009127A3">
      <w:pPr>
        <w:pStyle w:val="Heading5"/>
        <w:spacing w:before="0" w:after="0"/>
        <w:rPr>
          <w:i w:val="0"/>
          <w:sz w:val="28"/>
          <w:szCs w:val="28"/>
        </w:rPr>
      </w:pPr>
    </w:p>
    <w:p w:rsidR="009127A3" w:rsidRDefault="009127A3" w:rsidP="009127A3">
      <w:pPr>
        <w:pStyle w:val="Heading5"/>
        <w:spacing w:before="0" w:after="0"/>
        <w:rPr>
          <w:i w:val="0"/>
          <w:sz w:val="28"/>
          <w:szCs w:val="28"/>
        </w:rPr>
      </w:pPr>
    </w:p>
    <w:p w:rsidR="009127A3" w:rsidRDefault="009127A3" w:rsidP="009127A3">
      <w:pPr>
        <w:rPr>
          <w:lang w:val="en-GB" w:eastAsia="en-GB"/>
        </w:rPr>
      </w:pPr>
    </w:p>
    <w:p w:rsidR="009127A3" w:rsidRPr="00FC2E0E" w:rsidRDefault="009127A3" w:rsidP="009127A3">
      <w:pPr>
        <w:rPr>
          <w:lang w:val="en-GB" w:eastAsia="en-GB"/>
        </w:rPr>
      </w:pPr>
    </w:p>
    <w:p w:rsidR="009127A3" w:rsidRPr="009127A3" w:rsidRDefault="009127A3" w:rsidP="009127A3">
      <w:pPr>
        <w:rPr>
          <w:rFonts w:asciiTheme="minorHAnsi" w:hAnsiTheme="minorHAnsi" w:cs="Arial"/>
          <w:b/>
          <w:sz w:val="36"/>
          <w:szCs w:val="36"/>
        </w:rPr>
      </w:pPr>
      <w:r w:rsidRPr="009127A3">
        <w:rPr>
          <w:rFonts w:asciiTheme="minorHAnsi" w:hAnsiTheme="minorHAnsi" w:cs="Arial"/>
          <w:b/>
          <w:sz w:val="36"/>
          <w:szCs w:val="36"/>
        </w:rPr>
        <w:t>Urban Design Advice on</w:t>
      </w:r>
    </w:p>
    <w:p w:rsidR="009127A3" w:rsidRPr="009127A3" w:rsidRDefault="009127A3" w:rsidP="009127A3">
      <w:pPr>
        <w:rPr>
          <w:rFonts w:asciiTheme="minorHAnsi" w:hAnsiTheme="minorHAnsi" w:cs="Arial"/>
          <w:b/>
          <w:sz w:val="36"/>
          <w:szCs w:val="36"/>
        </w:rPr>
      </w:pPr>
      <w:r w:rsidRPr="009127A3">
        <w:rPr>
          <w:rFonts w:asciiTheme="minorHAnsi" w:hAnsiTheme="minorHAnsi" w:cs="Arial"/>
          <w:b/>
          <w:sz w:val="36"/>
          <w:szCs w:val="36"/>
        </w:rPr>
        <w:t>Site 10 Development Proposal</w:t>
      </w:r>
    </w:p>
    <w:p w:rsidR="009127A3" w:rsidRPr="009127A3" w:rsidRDefault="00F4091C" w:rsidP="009127A3">
      <w:pPr>
        <w:rPr>
          <w:rFonts w:asciiTheme="minorHAnsi" w:hAnsiTheme="minorHAnsi"/>
          <w:b/>
          <w:sz w:val="36"/>
          <w:szCs w:val="36"/>
        </w:rPr>
      </w:pPr>
      <w:r>
        <w:rPr>
          <w:rFonts w:asciiTheme="minorHAnsi" w:hAnsiTheme="minorHAnsi"/>
          <w:b/>
          <w:noProof/>
          <w:sz w:val="36"/>
          <w:szCs w:val="36"/>
          <w:lang w:val="en-US"/>
        </w:rPr>
        <w:pict>
          <v:shapetype id="_x0000_t32" coordsize="21600,21600" o:spt="32" o:oned="t" path="m,l21600,21600e" filled="f">
            <v:path arrowok="t" fillok="f" o:connecttype="none"/>
            <o:lock v:ext="edit" shapetype="t"/>
          </v:shapetype>
          <v:shape id="AutoShape 2" o:spid="_x0000_s1026" type="#_x0000_t32" style="position:absolute;margin-left:-.75pt;margin-top:10.7pt;width:43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dE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McuSdPmQYUR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V5Euq94AAAAIAQAADwAAAGRycy9kb3ducmV2LnhtbEyPzW7CMBCE&#10;75X6DtZW6qUCJ1GhNMRBqBKHHvmRejXxkqSN11HskMDTs1UP9Lgzo9lvstVoG3HGzteOFMTTCARS&#10;4UxNpYLDfjNZgPBBk9GNI1RwQQ+r/PEh06lxA23xvAul4BLyqVZQhdCmUvqiQqv91LVI7J1cZ3Xg&#10;syul6fTA5baRSRTNpdU18YdKt/hRYfGz660C9P0sjtbvtjx8XoeXr+T6PbR7pZ6fxvUSRMAx3MPw&#10;i8/okDPT0fVkvGgUTOIZJxUk8SsI9hfzN952/BNknsn/A/IbAAAA//8DAFBLAQItABQABgAIAAAA&#10;IQC2gziS/gAAAOEBAAATAAAAAAAAAAAAAAAAAAAAAABbQ29udGVudF9UeXBlc10ueG1sUEsBAi0A&#10;FAAGAAgAAAAhADj9If/WAAAAlAEAAAsAAAAAAAAAAAAAAAAALwEAAF9yZWxzLy5yZWxzUEsBAi0A&#10;FAAGAAgAAAAhAM0BR0QeAgAAOwQAAA4AAAAAAAAAAAAAAAAALgIAAGRycy9lMm9Eb2MueG1sUEsB&#10;Ai0AFAAGAAgAAAAhAFeRLqveAAAACAEAAA8AAAAAAAAAAAAAAAAAeAQAAGRycy9kb3ducmV2Lnht&#10;bFBLBQYAAAAABAAEAPMAAACDBQAAAAA=&#10;"/>
        </w:pict>
      </w:r>
    </w:p>
    <w:p w:rsidR="009127A3" w:rsidRDefault="009127A3" w:rsidP="009127A3">
      <w:pPr>
        <w:rPr>
          <w:b/>
        </w:rPr>
      </w:pPr>
    </w:p>
    <w:p w:rsidR="007A728E" w:rsidRPr="00DC39D7" w:rsidRDefault="00DC39D7" w:rsidP="007A728E">
      <w:pPr>
        <w:rPr>
          <w:rFonts w:asciiTheme="minorHAnsi" w:hAnsiTheme="minorHAnsi" w:cs="Arial"/>
          <w:b/>
        </w:rPr>
      </w:pPr>
      <w:r w:rsidRPr="00DC39D7">
        <w:rPr>
          <w:rFonts w:asciiTheme="minorHAnsi" w:hAnsiTheme="minorHAnsi" w:cs="Arial"/>
          <w:b/>
        </w:rPr>
        <w:t>SCOPE</w:t>
      </w:r>
    </w:p>
    <w:p w:rsidR="00DC39D7" w:rsidRDefault="00DC39D7" w:rsidP="007A728E">
      <w:pPr>
        <w:rPr>
          <w:rFonts w:asciiTheme="minorHAnsi" w:hAnsiTheme="minorHAnsi"/>
        </w:rPr>
      </w:pPr>
    </w:p>
    <w:p w:rsidR="007A728E" w:rsidRPr="00ED0839" w:rsidRDefault="009127A3" w:rsidP="00791EAA">
      <w:pPr>
        <w:ind w:left="720"/>
        <w:rPr>
          <w:rFonts w:asciiTheme="minorHAnsi" w:hAnsiTheme="minorHAnsi"/>
        </w:rPr>
      </w:pPr>
      <w:r>
        <w:rPr>
          <w:rFonts w:asciiTheme="minorHAnsi" w:hAnsiTheme="minorHAnsi"/>
        </w:rPr>
        <w:t xml:space="preserve">WCC has requested that TAG </w:t>
      </w:r>
      <w:proofErr w:type="gramStart"/>
      <w:r w:rsidR="00DC39D7">
        <w:rPr>
          <w:rFonts w:asciiTheme="minorHAnsi" w:hAnsiTheme="minorHAnsi"/>
        </w:rPr>
        <w:t>advise</w:t>
      </w:r>
      <w:proofErr w:type="gramEnd"/>
      <w:r w:rsidR="00DC39D7">
        <w:rPr>
          <w:rFonts w:asciiTheme="minorHAnsi" w:hAnsiTheme="minorHAnsi"/>
        </w:rPr>
        <w:t xml:space="preserve"> on </w:t>
      </w:r>
      <w:r>
        <w:rPr>
          <w:rFonts w:asciiTheme="minorHAnsi" w:hAnsiTheme="minorHAnsi"/>
        </w:rPr>
        <w:t xml:space="preserve">comments made by the </w:t>
      </w:r>
      <w:r w:rsidR="00050014" w:rsidRPr="00ED0839">
        <w:rPr>
          <w:rFonts w:asciiTheme="minorHAnsi" w:hAnsiTheme="minorHAnsi"/>
        </w:rPr>
        <w:t>T</w:t>
      </w:r>
      <w:r w:rsidR="00ED0839" w:rsidRPr="00ED0839">
        <w:rPr>
          <w:rFonts w:asciiTheme="minorHAnsi" w:hAnsiTheme="minorHAnsi"/>
        </w:rPr>
        <w:t>ransport and Urban Development C</w:t>
      </w:r>
      <w:r w:rsidR="00050014" w:rsidRPr="00ED0839">
        <w:rPr>
          <w:rFonts w:asciiTheme="minorHAnsi" w:hAnsiTheme="minorHAnsi"/>
        </w:rPr>
        <w:t xml:space="preserve">ommittee </w:t>
      </w:r>
      <w:r w:rsidR="00ED0839" w:rsidRPr="00ED0839">
        <w:rPr>
          <w:rFonts w:asciiTheme="minorHAnsi" w:hAnsiTheme="minorHAnsi"/>
        </w:rPr>
        <w:t xml:space="preserve">(TUD) </w:t>
      </w:r>
      <w:r w:rsidR="00DC39D7">
        <w:rPr>
          <w:rFonts w:asciiTheme="minorHAnsi" w:hAnsiTheme="minorHAnsi"/>
        </w:rPr>
        <w:t xml:space="preserve">relating to </w:t>
      </w:r>
      <w:r w:rsidR="007A728E" w:rsidRPr="00ED0839">
        <w:rPr>
          <w:rFonts w:asciiTheme="minorHAnsi" w:hAnsiTheme="minorHAnsi"/>
        </w:rPr>
        <w:t>the lat</w:t>
      </w:r>
      <w:r>
        <w:rPr>
          <w:rFonts w:asciiTheme="minorHAnsi" w:hAnsiTheme="minorHAnsi"/>
        </w:rPr>
        <w:t>est design for Site 10</w:t>
      </w:r>
      <w:r w:rsidR="00050014" w:rsidRPr="00ED0839">
        <w:rPr>
          <w:rFonts w:asciiTheme="minorHAnsi" w:hAnsiTheme="minorHAnsi"/>
        </w:rPr>
        <w:t>.</w:t>
      </w:r>
      <w:r>
        <w:rPr>
          <w:rFonts w:asciiTheme="minorHAnsi" w:hAnsiTheme="minorHAnsi"/>
        </w:rPr>
        <w:t xml:space="preserve"> This </w:t>
      </w:r>
      <w:r w:rsidR="00DC39D7">
        <w:rPr>
          <w:rFonts w:asciiTheme="minorHAnsi" w:hAnsiTheme="minorHAnsi"/>
        </w:rPr>
        <w:t xml:space="preserve">design </w:t>
      </w:r>
      <w:r>
        <w:rPr>
          <w:rFonts w:asciiTheme="minorHAnsi" w:hAnsiTheme="minorHAnsi"/>
        </w:rPr>
        <w:t>is the version that was presented to TAG at the 11 July TAG meeting.</w:t>
      </w:r>
    </w:p>
    <w:p w:rsidR="007A728E" w:rsidRPr="00ED0839" w:rsidRDefault="007A728E" w:rsidP="00791EAA">
      <w:pPr>
        <w:ind w:left="720"/>
        <w:rPr>
          <w:rFonts w:asciiTheme="minorHAnsi" w:hAnsiTheme="minorHAnsi"/>
        </w:rPr>
      </w:pPr>
    </w:p>
    <w:p w:rsidR="00050014" w:rsidRPr="00ED0839" w:rsidRDefault="00050014" w:rsidP="00791EAA">
      <w:pPr>
        <w:ind w:left="720"/>
        <w:rPr>
          <w:rFonts w:asciiTheme="minorHAnsi" w:hAnsiTheme="minorHAnsi"/>
        </w:rPr>
      </w:pPr>
      <w:r w:rsidRPr="00ED0839">
        <w:rPr>
          <w:rFonts w:asciiTheme="minorHAnsi" w:hAnsiTheme="minorHAnsi"/>
        </w:rPr>
        <w:t>TUD minutes (in italics are)</w:t>
      </w:r>
      <w:r w:rsidR="00ED0839" w:rsidRPr="00ED0839">
        <w:rPr>
          <w:rFonts w:asciiTheme="minorHAnsi" w:hAnsiTheme="minorHAnsi"/>
        </w:rPr>
        <w:t>:</w:t>
      </w:r>
      <w:r w:rsidRPr="00ED0839">
        <w:rPr>
          <w:rFonts w:asciiTheme="minorHAnsi" w:hAnsiTheme="minorHAnsi"/>
        </w:rPr>
        <w:t xml:space="preserve"> </w:t>
      </w:r>
    </w:p>
    <w:p w:rsidR="007A728E" w:rsidRPr="00ED0839" w:rsidRDefault="007A728E" w:rsidP="00791EAA">
      <w:pPr>
        <w:pStyle w:val="Default"/>
        <w:ind w:left="1440"/>
        <w:rPr>
          <w:rFonts w:asciiTheme="minorHAnsi" w:hAnsiTheme="minorHAnsi"/>
          <w:i/>
          <w:sz w:val="22"/>
          <w:szCs w:val="22"/>
        </w:rPr>
      </w:pPr>
      <w:r w:rsidRPr="00ED0839">
        <w:rPr>
          <w:rFonts w:asciiTheme="minorHAnsi" w:hAnsiTheme="minorHAnsi"/>
          <w:i/>
          <w:sz w:val="22"/>
          <w:szCs w:val="22"/>
        </w:rPr>
        <w:t xml:space="preserve">Agree to recommend to the Council that it approves the preliminary design proposal for a building on Site 10 and the associated development of public space around Site 10 and the Whitmore plaza area in the North Kumutoto precinct, subject to the </w:t>
      </w:r>
      <w:r w:rsidRPr="00ED0839">
        <w:rPr>
          <w:rFonts w:asciiTheme="minorHAnsi" w:hAnsiTheme="minorHAnsi"/>
          <w:b/>
          <w:bCs/>
          <w:i/>
          <w:sz w:val="22"/>
          <w:szCs w:val="22"/>
        </w:rPr>
        <w:t xml:space="preserve">following </w:t>
      </w:r>
      <w:r w:rsidRPr="00ED0839">
        <w:rPr>
          <w:rFonts w:asciiTheme="minorHAnsi" w:hAnsiTheme="minorHAnsi"/>
          <w:i/>
          <w:sz w:val="22"/>
          <w:szCs w:val="22"/>
        </w:rPr>
        <w:t xml:space="preserve">design issues being taken forward: </w:t>
      </w:r>
    </w:p>
    <w:p w:rsidR="00E64F2A" w:rsidRPr="00ED0839" w:rsidRDefault="00B574B2" w:rsidP="00791EAA">
      <w:pPr>
        <w:pStyle w:val="Default"/>
        <w:ind w:left="720"/>
        <w:rPr>
          <w:rFonts w:asciiTheme="minorHAnsi" w:hAnsiTheme="minorHAnsi"/>
          <w:sz w:val="22"/>
          <w:szCs w:val="22"/>
        </w:rPr>
      </w:pPr>
      <w:r>
        <w:rPr>
          <w:rFonts w:asciiTheme="minorHAnsi" w:hAnsiTheme="minorHAnsi"/>
          <w:sz w:val="22"/>
          <w:szCs w:val="22"/>
        </w:rPr>
        <w:t xml:space="preserve">These </w:t>
      </w:r>
      <w:r w:rsidR="00882EEA">
        <w:rPr>
          <w:rFonts w:asciiTheme="minorHAnsi" w:hAnsiTheme="minorHAnsi"/>
          <w:sz w:val="22"/>
          <w:szCs w:val="22"/>
        </w:rPr>
        <w:t xml:space="preserve">design issues </w:t>
      </w:r>
      <w:r>
        <w:rPr>
          <w:rFonts w:asciiTheme="minorHAnsi" w:hAnsiTheme="minorHAnsi"/>
          <w:sz w:val="22"/>
          <w:szCs w:val="22"/>
        </w:rPr>
        <w:t>are in bold italics below.</w:t>
      </w:r>
    </w:p>
    <w:p w:rsidR="00B574B2" w:rsidRDefault="00B574B2" w:rsidP="007A728E">
      <w:pPr>
        <w:pStyle w:val="Default"/>
        <w:rPr>
          <w:rFonts w:asciiTheme="minorHAnsi" w:hAnsiTheme="minorHAnsi"/>
          <w:b/>
          <w:bCs/>
          <w:i/>
          <w:sz w:val="22"/>
          <w:szCs w:val="22"/>
        </w:rPr>
      </w:pPr>
    </w:p>
    <w:p w:rsidR="00791EAA" w:rsidRDefault="00791EAA" w:rsidP="007A728E">
      <w:pPr>
        <w:pStyle w:val="Default"/>
        <w:rPr>
          <w:rFonts w:asciiTheme="minorHAnsi" w:hAnsiTheme="minorHAnsi"/>
          <w:b/>
          <w:bCs/>
          <w:i/>
          <w:sz w:val="22"/>
          <w:szCs w:val="22"/>
        </w:rPr>
      </w:pPr>
    </w:p>
    <w:p w:rsidR="00DC39D7" w:rsidRDefault="00DC39D7" w:rsidP="007A728E">
      <w:pPr>
        <w:pStyle w:val="Default"/>
        <w:rPr>
          <w:rFonts w:asciiTheme="minorHAnsi" w:hAnsiTheme="minorHAnsi"/>
          <w:b/>
          <w:bCs/>
          <w:sz w:val="22"/>
          <w:szCs w:val="22"/>
        </w:rPr>
      </w:pPr>
      <w:r w:rsidRPr="00DC39D7">
        <w:rPr>
          <w:rFonts w:asciiTheme="minorHAnsi" w:hAnsiTheme="minorHAnsi"/>
          <w:b/>
          <w:bCs/>
          <w:sz w:val="22"/>
          <w:szCs w:val="22"/>
        </w:rPr>
        <w:t>1</w:t>
      </w:r>
      <w:r w:rsidRPr="00DC39D7">
        <w:rPr>
          <w:rFonts w:asciiTheme="minorHAnsi" w:hAnsiTheme="minorHAnsi"/>
          <w:b/>
          <w:bCs/>
          <w:sz w:val="22"/>
          <w:szCs w:val="22"/>
        </w:rPr>
        <w:tab/>
        <w:t>WIND</w:t>
      </w:r>
      <w:r>
        <w:rPr>
          <w:rFonts w:asciiTheme="minorHAnsi" w:hAnsiTheme="minorHAnsi"/>
          <w:b/>
          <w:bCs/>
          <w:sz w:val="22"/>
          <w:szCs w:val="22"/>
        </w:rPr>
        <w:t xml:space="preserve"> EFFECTS</w:t>
      </w:r>
    </w:p>
    <w:p w:rsidR="00DC39D7" w:rsidRPr="00DC39D7" w:rsidRDefault="00DC39D7" w:rsidP="007A728E">
      <w:pPr>
        <w:pStyle w:val="Default"/>
        <w:rPr>
          <w:rFonts w:asciiTheme="minorHAnsi" w:hAnsiTheme="minorHAnsi"/>
          <w:b/>
          <w:bCs/>
          <w:sz w:val="22"/>
          <w:szCs w:val="22"/>
        </w:rPr>
      </w:pPr>
    </w:p>
    <w:p w:rsidR="007A728E" w:rsidRPr="00ED0839" w:rsidRDefault="00B574B2" w:rsidP="00B574B2">
      <w:pPr>
        <w:pStyle w:val="Default"/>
        <w:ind w:left="720" w:hanging="720"/>
        <w:rPr>
          <w:rFonts w:asciiTheme="minorHAnsi" w:hAnsiTheme="minorHAnsi"/>
          <w:b/>
          <w:bCs/>
          <w:i/>
          <w:sz w:val="22"/>
          <w:szCs w:val="22"/>
        </w:rPr>
      </w:pPr>
      <w:r>
        <w:rPr>
          <w:rFonts w:asciiTheme="minorHAnsi" w:hAnsiTheme="minorHAnsi"/>
          <w:b/>
          <w:bCs/>
          <w:i/>
          <w:sz w:val="22"/>
          <w:szCs w:val="22"/>
        </w:rPr>
        <w:tab/>
      </w:r>
      <w:r w:rsidR="007A728E" w:rsidRPr="00ED0839">
        <w:rPr>
          <w:rFonts w:asciiTheme="minorHAnsi" w:hAnsiTheme="minorHAnsi"/>
          <w:b/>
          <w:bCs/>
          <w:i/>
          <w:sz w:val="22"/>
          <w:szCs w:val="22"/>
        </w:rPr>
        <w:t xml:space="preserve">Undertake wind effect investigation, so it can inform planning and location of shelter for public open space users </w:t>
      </w:r>
    </w:p>
    <w:p w:rsidR="00B574B2" w:rsidRDefault="00B574B2" w:rsidP="00A2600C">
      <w:pPr>
        <w:pStyle w:val="Default"/>
        <w:ind w:left="720"/>
        <w:rPr>
          <w:rFonts w:asciiTheme="minorHAnsi" w:hAnsiTheme="minorHAnsi"/>
          <w:sz w:val="22"/>
          <w:szCs w:val="22"/>
        </w:rPr>
      </w:pPr>
    </w:p>
    <w:p w:rsidR="00D33BFC" w:rsidRPr="00BD6438" w:rsidRDefault="00D33BFC" w:rsidP="00D33BFC">
      <w:pPr>
        <w:pStyle w:val="Default"/>
        <w:ind w:left="720"/>
        <w:rPr>
          <w:rFonts w:asciiTheme="minorHAnsi" w:hAnsiTheme="minorHAnsi"/>
          <w:i/>
          <w:sz w:val="22"/>
          <w:szCs w:val="22"/>
        </w:rPr>
      </w:pPr>
      <w:r w:rsidRPr="00BD6438">
        <w:rPr>
          <w:rFonts w:asciiTheme="minorHAnsi" w:hAnsiTheme="minorHAnsi"/>
          <w:i/>
          <w:sz w:val="22"/>
          <w:szCs w:val="22"/>
        </w:rPr>
        <w:t>TAG advice:</w:t>
      </w:r>
    </w:p>
    <w:p w:rsidR="00A2600C" w:rsidRPr="00ED0839" w:rsidRDefault="00A2600C" w:rsidP="00A2600C">
      <w:pPr>
        <w:pStyle w:val="Default"/>
        <w:ind w:left="720"/>
        <w:rPr>
          <w:rFonts w:asciiTheme="minorHAnsi" w:hAnsiTheme="minorHAnsi"/>
          <w:sz w:val="22"/>
          <w:szCs w:val="22"/>
        </w:rPr>
      </w:pPr>
      <w:r>
        <w:rPr>
          <w:rFonts w:asciiTheme="minorHAnsi" w:hAnsiTheme="minorHAnsi"/>
          <w:sz w:val="22"/>
          <w:szCs w:val="22"/>
        </w:rPr>
        <w:t xml:space="preserve">Wind effect investigations will be required </w:t>
      </w:r>
      <w:r w:rsidRPr="00ED0839">
        <w:rPr>
          <w:rFonts w:asciiTheme="minorHAnsi" w:hAnsiTheme="minorHAnsi"/>
          <w:sz w:val="22"/>
          <w:szCs w:val="22"/>
        </w:rPr>
        <w:t>as part of resource consent application</w:t>
      </w:r>
      <w:r>
        <w:rPr>
          <w:rFonts w:asciiTheme="minorHAnsi" w:hAnsiTheme="minorHAnsi"/>
          <w:sz w:val="22"/>
          <w:szCs w:val="22"/>
        </w:rPr>
        <w:t>.</w:t>
      </w:r>
      <w:r w:rsidRPr="00ED0839">
        <w:rPr>
          <w:rFonts w:asciiTheme="minorHAnsi" w:hAnsiTheme="minorHAnsi"/>
          <w:sz w:val="22"/>
          <w:szCs w:val="22"/>
        </w:rPr>
        <w:t xml:space="preserve"> </w:t>
      </w:r>
      <w:r>
        <w:rPr>
          <w:rFonts w:asciiTheme="minorHAnsi" w:hAnsiTheme="minorHAnsi"/>
          <w:sz w:val="22"/>
          <w:szCs w:val="22"/>
        </w:rPr>
        <w:t xml:space="preserve">This </w:t>
      </w:r>
      <w:r w:rsidRPr="00ED0839">
        <w:rPr>
          <w:rFonts w:asciiTheme="minorHAnsi" w:hAnsiTheme="minorHAnsi"/>
          <w:sz w:val="22"/>
          <w:szCs w:val="22"/>
        </w:rPr>
        <w:t>will require specialist expert input and potentially wind tunnel testing.</w:t>
      </w:r>
    </w:p>
    <w:p w:rsidR="00ED0839" w:rsidRPr="00ED0839" w:rsidRDefault="00ED0839" w:rsidP="00ED0839">
      <w:pPr>
        <w:pStyle w:val="Default"/>
        <w:rPr>
          <w:rFonts w:asciiTheme="minorHAnsi" w:hAnsiTheme="minorHAnsi"/>
          <w:sz w:val="22"/>
          <w:szCs w:val="22"/>
        </w:rPr>
      </w:pPr>
    </w:p>
    <w:p w:rsidR="00E64F2A" w:rsidRPr="00ED0839" w:rsidRDefault="00D33BFC" w:rsidP="00D33BFC">
      <w:pPr>
        <w:pStyle w:val="Default"/>
        <w:ind w:left="720"/>
        <w:rPr>
          <w:rFonts w:asciiTheme="minorHAnsi" w:hAnsiTheme="minorHAnsi"/>
          <w:sz w:val="22"/>
          <w:szCs w:val="22"/>
        </w:rPr>
      </w:pPr>
      <w:r>
        <w:rPr>
          <w:rFonts w:asciiTheme="minorHAnsi" w:hAnsiTheme="minorHAnsi"/>
          <w:sz w:val="22"/>
          <w:szCs w:val="22"/>
        </w:rPr>
        <w:t>T</w:t>
      </w:r>
      <w:r w:rsidR="00050014" w:rsidRPr="00ED0839">
        <w:rPr>
          <w:rFonts w:asciiTheme="minorHAnsi" w:hAnsiTheme="minorHAnsi"/>
          <w:sz w:val="22"/>
          <w:szCs w:val="22"/>
        </w:rPr>
        <w:t xml:space="preserve">his building is similar in height to Shed 21 immediately to the </w:t>
      </w:r>
      <w:proofErr w:type="gramStart"/>
      <w:r w:rsidR="00050014" w:rsidRPr="00ED0839">
        <w:rPr>
          <w:rFonts w:asciiTheme="minorHAnsi" w:hAnsiTheme="minorHAnsi"/>
          <w:sz w:val="22"/>
          <w:szCs w:val="22"/>
        </w:rPr>
        <w:t>north,</w:t>
      </w:r>
      <w:proofErr w:type="gramEnd"/>
      <w:r w:rsidR="00050014" w:rsidRPr="00ED0839">
        <w:rPr>
          <w:rFonts w:asciiTheme="minorHAnsi" w:hAnsiTheme="minorHAnsi"/>
          <w:sz w:val="22"/>
          <w:szCs w:val="22"/>
        </w:rPr>
        <w:t xml:space="preserve"> and considerably lower than buildings across Waterloo Quay to the northwest. It is somewhat exposed to the inner harbour and winds from the south. </w:t>
      </w:r>
      <w:r>
        <w:rPr>
          <w:rFonts w:asciiTheme="minorHAnsi" w:hAnsiTheme="minorHAnsi"/>
          <w:sz w:val="22"/>
          <w:szCs w:val="22"/>
        </w:rPr>
        <w:t xml:space="preserve"> With these orientations and conditions, TAG provisional advice is that </w:t>
      </w:r>
    </w:p>
    <w:p w:rsidR="007A728E" w:rsidRPr="00ED0839" w:rsidRDefault="00E64F2A" w:rsidP="00ED0839">
      <w:pPr>
        <w:pStyle w:val="Default"/>
        <w:numPr>
          <w:ilvl w:val="0"/>
          <w:numId w:val="1"/>
        </w:numPr>
        <w:ind w:left="1080"/>
        <w:rPr>
          <w:rFonts w:asciiTheme="minorHAnsi" w:hAnsiTheme="minorHAnsi"/>
          <w:sz w:val="22"/>
          <w:szCs w:val="22"/>
        </w:rPr>
      </w:pPr>
      <w:r w:rsidRPr="00ED0839">
        <w:rPr>
          <w:rFonts w:asciiTheme="minorHAnsi" w:hAnsiTheme="minorHAnsi"/>
          <w:sz w:val="22"/>
          <w:szCs w:val="22"/>
        </w:rPr>
        <w:t>T</w:t>
      </w:r>
      <w:r w:rsidR="007A728E" w:rsidRPr="00ED0839">
        <w:rPr>
          <w:rFonts w:asciiTheme="minorHAnsi" w:hAnsiTheme="minorHAnsi"/>
          <w:sz w:val="22"/>
          <w:szCs w:val="22"/>
        </w:rPr>
        <w:t>here will be localised changes, potentially with some minor increases in some places, but with a building intervening, increased wind shelter in others.</w:t>
      </w:r>
    </w:p>
    <w:p w:rsidR="00E64F2A" w:rsidRPr="00ED0839" w:rsidRDefault="00E64F2A" w:rsidP="00ED0839">
      <w:pPr>
        <w:pStyle w:val="Default"/>
        <w:numPr>
          <w:ilvl w:val="0"/>
          <w:numId w:val="1"/>
        </w:numPr>
        <w:ind w:left="1080"/>
        <w:rPr>
          <w:rFonts w:asciiTheme="minorHAnsi" w:hAnsiTheme="minorHAnsi"/>
          <w:sz w:val="22"/>
          <w:szCs w:val="22"/>
        </w:rPr>
      </w:pPr>
      <w:r w:rsidRPr="00ED0839">
        <w:rPr>
          <w:rFonts w:asciiTheme="minorHAnsi" w:hAnsiTheme="minorHAnsi"/>
          <w:sz w:val="22"/>
          <w:szCs w:val="22"/>
        </w:rPr>
        <w:t xml:space="preserve">We anticipate </w:t>
      </w:r>
      <w:r w:rsidR="00A2600C">
        <w:rPr>
          <w:rFonts w:asciiTheme="minorHAnsi" w:hAnsiTheme="minorHAnsi"/>
          <w:sz w:val="22"/>
          <w:szCs w:val="22"/>
        </w:rPr>
        <w:t>there will be an increase in wind shelter along the promenade, with pedestrians having a choice of covered routes.</w:t>
      </w:r>
    </w:p>
    <w:p w:rsidR="00E64F2A" w:rsidRDefault="00E64F2A" w:rsidP="007A728E">
      <w:pPr>
        <w:pStyle w:val="Default"/>
        <w:rPr>
          <w:rFonts w:asciiTheme="minorHAnsi" w:hAnsiTheme="minorHAnsi"/>
          <w:sz w:val="22"/>
          <w:szCs w:val="22"/>
        </w:rPr>
      </w:pPr>
    </w:p>
    <w:p w:rsidR="00791EAA" w:rsidRDefault="00791EAA" w:rsidP="007A728E">
      <w:pPr>
        <w:pStyle w:val="Default"/>
        <w:rPr>
          <w:rFonts w:asciiTheme="minorHAnsi" w:hAnsiTheme="minorHAnsi"/>
          <w:sz w:val="22"/>
          <w:szCs w:val="22"/>
        </w:rPr>
      </w:pPr>
    </w:p>
    <w:p w:rsidR="00F34DC4" w:rsidRDefault="00F34DC4" w:rsidP="007A728E">
      <w:pPr>
        <w:pStyle w:val="Default"/>
        <w:rPr>
          <w:rFonts w:asciiTheme="minorHAnsi" w:hAnsiTheme="minorHAnsi"/>
          <w:b/>
          <w:sz w:val="22"/>
          <w:szCs w:val="22"/>
        </w:rPr>
      </w:pPr>
    </w:p>
    <w:p w:rsidR="00F34DC4" w:rsidRDefault="00F34DC4" w:rsidP="007A728E">
      <w:pPr>
        <w:pStyle w:val="Default"/>
        <w:rPr>
          <w:rFonts w:asciiTheme="minorHAnsi" w:hAnsiTheme="minorHAnsi"/>
          <w:b/>
          <w:sz w:val="22"/>
          <w:szCs w:val="22"/>
        </w:rPr>
      </w:pPr>
    </w:p>
    <w:p w:rsidR="00F34DC4" w:rsidRDefault="00F34DC4" w:rsidP="007A728E">
      <w:pPr>
        <w:pStyle w:val="Default"/>
        <w:rPr>
          <w:rFonts w:asciiTheme="minorHAnsi" w:hAnsiTheme="minorHAnsi"/>
          <w:b/>
          <w:sz w:val="22"/>
          <w:szCs w:val="22"/>
        </w:rPr>
      </w:pPr>
    </w:p>
    <w:p w:rsidR="00F34DC4" w:rsidRDefault="00F34DC4" w:rsidP="007A728E">
      <w:pPr>
        <w:pStyle w:val="Default"/>
        <w:rPr>
          <w:rFonts w:asciiTheme="minorHAnsi" w:hAnsiTheme="minorHAnsi"/>
          <w:b/>
          <w:sz w:val="22"/>
          <w:szCs w:val="22"/>
        </w:rPr>
      </w:pPr>
    </w:p>
    <w:p w:rsidR="00F34DC4" w:rsidRDefault="00F34DC4" w:rsidP="007A728E">
      <w:pPr>
        <w:pStyle w:val="Default"/>
        <w:rPr>
          <w:rFonts w:asciiTheme="minorHAnsi" w:hAnsiTheme="minorHAnsi"/>
          <w:b/>
          <w:sz w:val="22"/>
          <w:szCs w:val="22"/>
        </w:rPr>
      </w:pPr>
    </w:p>
    <w:p w:rsidR="00F34DC4" w:rsidRDefault="00F34DC4" w:rsidP="007A728E">
      <w:pPr>
        <w:pStyle w:val="Default"/>
        <w:rPr>
          <w:rFonts w:asciiTheme="minorHAnsi" w:hAnsiTheme="minorHAnsi"/>
          <w:b/>
          <w:sz w:val="22"/>
          <w:szCs w:val="22"/>
        </w:rPr>
      </w:pPr>
    </w:p>
    <w:p w:rsidR="00DC39D7" w:rsidRDefault="00DC39D7" w:rsidP="007A728E">
      <w:pPr>
        <w:pStyle w:val="Default"/>
        <w:rPr>
          <w:rFonts w:asciiTheme="minorHAnsi" w:hAnsiTheme="minorHAnsi"/>
          <w:b/>
          <w:sz w:val="22"/>
          <w:szCs w:val="22"/>
        </w:rPr>
      </w:pPr>
      <w:r w:rsidRPr="00DC39D7">
        <w:rPr>
          <w:rFonts w:asciiTheme="minorHAnsi" w:hAnsiTheme="minorHAnsi"/>
          <w:b/>
          <w:sz w:val="22"/>
          <w:szCs w:val="22"/>
        </w:rPr>
        <w:lastRenderedPageBreak/>
        <w:t>2</w:t>
      </w:r>
      <w:r w:rsidRPr="00DC39D7">
        <w:rPr>
          <w:rFonts w:asciiTheme="minorHAnsi" w:hAnsiTheme="minorHAnsi"/>
          <w:b/>
          <w:sz w:val="22"/>
          <w:szCs w:val="22"/>
        </w:rPr>
        <w:tab/>
        <w:t>SHADE EFFECTS</w:t>
      </w:r>
    </w:p>
    <w:p w:rsidR="00D33BFC" w:rsidRPr="00DC39D7" w:rsidRDefault="00D33BFC" w:rsidP="007A728E">
      <w:pPr>
        <w:pStyle w:val="Default"/>
        <w:rPr>
          <w:rFonts w:asciiTheme="minorHAnsi" w:hAnsiTheme="minorHAnsi"/>
          <w:b/>
          <w:sz w:val="22"/>
          <w:szCs w:val="22"/>
        </w:rPr>
      </w:pPr>
    </w:p>
    <w:p w:rsidR="007A728E" w:rsidRPr="00ED0839" w:rsidRDefault="00B574B2" w:rsidP="00B574B2">
      <w:pPr>
        <w:pStyle w:val="Default"/>
        <w:ind w:left="720" w:hanging="720"/>
        <w:rPr>
          <w:rFonts w:asciiTheme="minorHAnsi" w:hAnsiTheme="minorHAnsi"/>
          <w:b/>
          <w:bCs/>
          <w:i/>
          <w:sz w:val="22"/>
          <w:szCs w:val="22"/>
        </w:rPr>
      </w:pPr>
      <w:r>
        <w:rPr>
          <w:rFonts w:asciiTheme="minorHAnsi" w:hAnsiTheme="minorHAnsi"/>
          <w:b/>
          <w:bCs/>
          <w:i/>
          <w:sz w:val="22"/>
          <w:szCs w:val="22"/>
        </w:rPr>
        <w:tab/>
      </w:r>
      <w:r w:rsidR="007A728E" w:rsidRPr="00ED0839">
        <w:rPr>
          <w:rFonts w:asciiTheme="minorHAnsi" w:hAnsiTheme="minorHAnsi"/>
          <w:b/>
          <w:bCs/>
          <w:i/>
          <w:sz w:val="22"/>
          <w:szCs w:val="22"/>
        </w:rPr>
        <w:t xml:space="preserve">Undertake shade diagrams, so these can inform planning and location of shade for public open space users </w:t>
      </w:r>
    </w:p>
    <w:p w:rsidR="00BD6438" w:rsidRDefault="00BD6438" w:rsidP="00E64F2A">
      <w:pPr>
        <w:pStyle w:val="Default"/>
        <w:ind w:left="720"/>
        <w:rPr>
          <w:rFonts w:asciiTheme="minorHAnsi" w:hAnsiTheme="minorHAnsi"/>
          <w:sz w:val="22"/>
          <w:szCs w:val="22"/>
        </w:rPr>
      </w:pPr>
    </w:p>
    <w:p w:rsidR="00BD6438" w:rsidRPr="00BD6438" w:rsidRDefault="00BD6438" w:rsidP="00BD6438">
      <w:pPr>
        <w:pStyle w:val="Default"/>
        <w:ind w:left="720"/>
        <w:rPr>
          <w:rFonts w:asciiTheme="minorHAnsi" w:hAnsiTheme="minorHAnsi"/>
          <w:i/>
          <w:sz w:val="22"/>
          <w:szCs w:val="22"/>
        </w:rPr>
      </w:pPr>
      <w:r w:rsidRPr="00BD6438">
        <w:rPr>
          <w:rFonts w:asciiTheme="minorHAnsi" w:hAnsiTheme="minorHAnsi"/>
          <w:i/>
          <w:sz w:val="22"/>
          <w:szCs w:val="22"/>
        </w:rPr>
        <w:t>TAG advice:</w:t>
      </w:r>
    </w:p>
    <w:p w:rsidR="007A728E" w:rsidRPr="00ED0839" w:rsidRDefault="00E64F2A" w:rsidP="00E64F2A">
      <w:pPr>
        <w:pStyle w:val="Default"/>
        <w:ind w:left="720"/>
        <w:rPr>
          <w:rFonts w:asciiTheme="minorHAnsi" w:hAnsiTheme="minorHAnsi"/>
          <w:sz w:val="22"/>
          <w:szCs w:val="22"/>
        </w:rPr>
      </w:pPr>
      <w:r w:rsidRPr="00ED0839">
        <w:rPr>
          <w:rFonts w:asciiTheme="minorHAnsi" w:hAnsiTheme="minorHAnsi"/>
          <w:sz w:val="22"/>
          <w:szCs w:val="22"/>
        </w:rPr>
        <w:t>Shading diagrams will be provided as part of resource consent application</w:t>
      </w:r>
      <w:r w:rsidR="00A2600C">
        <w:rPr>
          <w:rFonts w:asciiTheme="minorHAnsi" w:hAnsiTheme="minorHAnsi"/>
          <w:sz w:val="22"/>
          <w:szCs w:val="22"/>
        </w:rPr>
        <w:t>.</w:t>
      </w:r>
      <w:r w:rsidRPr="00ED0839">
        <w:rPr>
          <w:rFonts w:asciiTheme="minorHAnsi" w:hAnsiTheme="minorHAnsi"/>
          <w:sz w:val="22"/>
          <w:szCs w:val="22"/>
        </w:rPr>
        <w:t xml:space="preserve"> </w:t>
      </w:r>
    </w:p>
    <w:p w:rsidR="00791EAA" w:rsidRDefault="00791EAA" w:rsidP="00E64F2A">
      <w:pPr>
        <w:pStyle w:val="Default"/>
        <w:ind w:left="720"/>
        <w:rPr>
          <w:rFonts w:asciiTheme="minorHAnsi" w:hAnsiTheme="minorHAnsi"/>
          <w:sz w:val="22"/>
          <w:szCs w:val="22"/>
        </w:rPr>
      </w:pPr>
    </w:p>
    <w:p w:rsidR="00E64F2A" w:rsidRDefault="00791EAA" w:rsidP="00E64F2A">
      <w:pPr>
        <w:pStyle w:val="Default"/>
        <w:ind w:left="720"/>
        <w:rPr>
          <w:rFonts w:asciiTheme="minorHAnsi" w:hAnsiTheme="minorHAnsi"/>
          <w:sz w:val="22"/>
          <w:szCs w:val="22"/>
        </w:rPr>
      </w:pPr>
      <w:r>
        <w:rPr>
          <w:rFonts w:asciiTheme="minorHAnsi" w:hAnsiTheme="minorHAnsi"/>
          <w:sz w:val="22"/>
          <w:szCs w:val="22"/>
        </w:rPr>
        <w:t>In advance of this, w</w:t>
      </w:r>
      <w:r w:rsidR="00E64F2A" w:rsidRPr="00ED0839">
        <w:rPr>
          <w:rFonts w:asciiTheme="minorHAnsi" w:hAnsiTheme="minorHAnsi"/>
          <w:sz w:val="22"/>
          <w:szCs w:val="22"/>
        </w:rPr>
        <w:t xml:space="preserve">e anticipate that the building will shade various parts of public space at different times of the day and in different seasons. In particular the open space under the cantilever at the southern end of the building will receive both early morning and potentially and depending on the season, some afternoon sun. </w:t>
      </w:r>
    </w:p>
    <w:p w:rsidR="00791EAA" w:rsidRPr="00ED0839" w:rsidRDefault="00791EAA" w:rsidP="00E64F2A">
      <w:pPr>
        <w:pStyle w:val="Default"/>
        <w:ind w:left="720"/>
        <w:rPr>
          <w:rFonts w:asciiTheme="minorHAnsi" w:hAnsiTheme="minorHAnsi"/>
          <w:sz w:val="22"/>
          <w:szCs w:val="22"/>
        </w:rPr>
      </w:pPr>
    </w:p>
    <w:p w:rsidR="00E64F2A" w:rsidRPr="00ED0839" w:rsidRDefault="00E64F2A" w:rsidP="00E64F2A">
      <w:pPr>
        <w:pStyle w:val="Default"/>
        <w:ind w:left="720"/>
        <w:rPr>
          <w:rFonts w:asciiTheme="minorHAnsi" w:hAnsiTheme="minorHAnsi"/>
          <w:sz w:val="22"/>
          <w:szCs w:val="22"/>
        </w:rPr>
      </w:pPr>
      <w:r w:rsidRPr="00ED0839">
        <w:rPr>
          <w:rFonts w:asciiTheme="minorHAnsi" w:hAnsiTheme="minorHAnsi"/>
          <w:sz w:val="22"/>
          <w:szCs w:val="22"/>
        </w:rPr>
        <w:t>It is not anticipated that any space here will receive full day sun, however sunny areas must and will be available in the vicinity, as this proposed development is in the context of a system of public opens spaces where people can choose a location that is in the sun, or alternatively in the shade.</w:t>
      </w:r>
    </w:p>
    <w:p w:rsidR="00E64F2A" w:rsidRDefault="00E64F2A" w:rsidP="007A728E">
      <w:pPr>
        <w:pStyle w:val="Default"/>
        <w:rPr>
          <w:rFonts w:asciiTheme="minorHAnsi" w:hAnsiTheme="minorHAnsi"/>
          <w:sz w:val="22"/>
          <w:szCs w:val="22"/>
        </w:rPr>
      </w:pPr>
    </w:p>
    <w:p w:rsidR="00791EAA" w:rsidRDefault="00791EAA" w:rsidP="007A728E">
      <w:pPr>
        <w:pStyle w:val="Default"/>
        <w:rPr>
          <w:rFonts w:asciiTheme="minorHAnsi" w:hAnsiTheme="minorHAnsi"/>
          <w:sz w:val="22"/>
          <w:szCs w:val="22"/>
        </w:rPr>
      </w:pPr>
    </w:p>
    <w:p w:rsidR="00BD6438" w:rsidRPr="00BD6438" w:rsidRDefault="00BD6438" w:rsidP="007A728E">
      <w:pPr>
        <w:pStyle w:val="Default"/>
        <w:rPr>
          <w:rFonts w:asciiTheme="minorHAnsi" w:hAnsiTheme="minorHAnsi"/>
          <w:b/>
          <w:sz w:val="22"/>
          <w:szCs w:val="22"/>
        </w:rPr>
      </w:pPr>
      <w:r w:rsidRPr="00BD6438">
        <w:rPr>
          <w:rFonts w:asciiTheme="minorHAnsi" w:hAnsiTheme="minorHAnsi"/>
          <w:b/>
          <w:sz w:val="22"/>
          <w:szCs w:val="22"/>
        </w:rPr>
        <w:t>3</w:t>
      </w:r>
      <w:r w:rsidRPr="00BD6438">
        <w:rPr>
          <w:rFonts w:asciiTheme="minorHAnsi" w:hAnsiTheme="minorHAnsi"/>
          <w:b/>
          <w:sz w:val="22"/>
          <w:szCs w:val="22"/>
        </w:rPr>
        <w:tab/>
        <w:t>CONSULTATION</w:t>
      </w:r>
    </w:p>
    <w:p w:rsidR="00BD6438" w:rsidRDefault="00BD6438" w:rsidP="007A728E">
      <w:pPr>
        <w:pStyle w:val="Default"/>
        <w:rPr>
          <w:rFonts w:asciiTheme="minorHAnsi" w:hAnsiTheme="minorHAnsi"/>
          <w:b/>
          <w:bCs/>
          <w:i/>
          <w:sz w:val="22"/>
          <w:szCs w:val="22"/>
        </w:rPr>
      </w:pPr>
    </w:p>
    <w:p w:rsidR="007A728E" w:rsidRPr="00ED0839" w:rsidRDefault="00B574B2" w:rsidP="007A728E">
      <w:pPr>
        <w:pStyle w:val="Default"/>
        <w:rPr>
          <w:rFonts w:asciiTheme="minorHAnsi" w:hAnsiTheme="minorHAnsi"/>
          <w:b/>
          <w:bCs/>
          <w:i/>
          <w:sz w:val="22"/>
          <w:szCs w:val="22"/>
        </w:rPr>
      </w:pPr>
      <w:r>
        <w:rPr>
          <w:rFonts w:asciiTheme="minorHAnsi" w:hAnsiTheme="minorHAnsi"/>
          <w:b/>
          <w:bCs/>
          <w:i/>
          <w:sz w:val="22"/>
          <w:szCs w:val="22"/>
        </w:rPr>
        <w:tab/>
      </w:r>
      <w:r w:rsidR="007A728E" w:rsidRPr="00ED0839">
        <w:rPr>
          <w:rFonts w:asciiTheme="minorHAnsi" w:hAnsiTheme="minorHAnsi"/>
          <w:b/>
          <w:bCs/>
          <w:i/>
          <w:sz w:val="22"/>
          <w:szCs w:val="22"/>
        </w:rPr>
        <w:t xml:space="preserve">Continue to seek input from Iwi and the Council’s Accessibility Advisory Group </w:t>
      </w:r>
    </w:p>
    <w:p w:rsidR="006D693F" w:rsidRDefault="006D693F" w:rsidP="006D693F">
      <w:pPr>
        <w:pStyle w:val="Default"/>
        <w:ind w:left="720"/>
        <w:rPr>
          <w:rFonts w:asciiTheme="minorHAnsi" w:hAnsiTheme="minorHAnsi"/>
          <w:i/>
          <w:sz w:val="22"/>
          <w:szCs w:val="22"/>
        </w:rPr>
      </w:pPr>
    </w:p>
    <w:p w:rsidR="006D693F" w:rsidRPr="006D693F" w:rsidRDefault="006D693F" w:rsidP="006D693F">
      <w:pPr>
        <w:pStyle w:val="Default"/>
        <w:ind w:left="720"/>
        <w:rPr>
          <w:rFonts w:asciiTheme="minorHAnsi" w:hAnsiTheme="minorHAnsi"/>
          <w:i/>
          <w:sz w:val="22"/>
          <w:szCs w:val="22"/>
        </w:rPr>
      </w:pPr>
      <w:r w:rsidRPr="006D693F">
        <w:rPr>
          <w:rFonts w:asciiTheme="minorHAnsi" w:hAnsiTheme="minorHAnsi"/>
          <w:i/>
          <w:sz w:val="22"/>
          <w:szCs w:val="22"/>
        </w:rPr>
        <w:t>TAG advice:</w:t>
      </w:r>
    </w:p>
    <w:p w:rsidR="007A728E" w:rsidRPr="00ED0839" w:rsidRDefault="00E64F2A" w:rsidP="00E64F2A">
      <w:pPr>
        <w:pStyle w:val="Default"/>
        <w:ind w:left="720"/>
        <w:rPr>
          <w:rFonts w:asciiTheme="minorHAnsi" w:hAnsiTheme="minorHAnsi"/>
          <w:sz w:val="22"/>
          <w:szCs w:val="22"/>
        </w:rPr>
      </w:pPr>
      <w:r w:rsidRPr="00ED0839">
        <w:rPr>
          <w:rFonts w:asciiTheme="minorHAnsi" w:hAnsiTheme="minorHAnsi"/>
          <w:sz w:val="22"/>
          <w:szCs w:val="22"/>
        </w:rPr>
        <w:t>This is a matter for WWL, who advise that they have already consulted with AAG</w:t>
      </w:r>
      <w:r w:rsidR="007A728E" w:rsidRPr="00ED0839">
        <w:rPr>
          <w:rFonts w:asciiTheme="minorHAnsi" w:hAnsiTheme="minorHAnsi"/>
          <w:sz w:val="22"/>
          <w:szCs w:val="22"/>
        </w:rPr>
        <w:t xml:space="preserve"> on </w:t>
      </w:r>
      <w:r w:rsidRPr="00ED0839">
        <w:rPr>
          <w:rFonts w:asciiTheme="minorHAnsi" w:hAnsiTheme="minorHAnsi"/>
          <w:sz w:val="22"/>
          <w:szCs w:val="22"/>
        </w:rPr>
        <w:t xml:space="preserve">the </w:t>
      </w:r>
      <w:r w:rsidR="007A728E" w:rsidRPr="00ED0839">
        <w:rPr>
          <w:rFonts w:asciiTheme="minorHAnsi" w:hAnsiTheme="minorHAnsi"/>
          <w:sz w:val="22"/>
          <w:szCs w:val="22"/>
        </w:rPr>
        <w:t xml:space="preserve">preliminary </w:t>
      </w:r>
      <w:r w:rsidRPr="00ED0839">
        <w:rPr>
          <w:rFonts w:asciiTheme="minorHAnsi" w:hAnsiTheme="minorHAnsi"/>
          <w:sz w:val="22"/>
          <w:szCs w:val="22"/>
        </w:rPr>
        <w:t xml:space="preserve">design of public space. </w:t>
      </w:r>
    </w:p>
    <w:p w:rsidR="00E64F2A" w:rsidRDefault="00E64F2A" w:rsidP="007A728E">
      <w:pPr>
        <w:pStyle w:val="Default"/>
        <w:rPr>
          <w:rFonts w:asciiTheme="minorHAnsi" w:hAnsiTheme="minorHAnsi"/>
          <w:sz w:val="22"/>
          <w:szCs w:val="22"/>
        </w:rPr>
      </w:pPr>
    </w:p>
    <w:p w:rsidR="006D693F" w:rsidRDefault="006D693F" w:rsidP="007A728E">
      <w:pPr>
        <w:pStyle w:val="Default"/>
        <w:rPr>
          <w:rFonts w:asciiTheme="minorHAnsi" w:hAnsiTheme="minorHAnsi"/>
          <w:sz w:val="22"/>
          <w:szCs w:val="22"/>
        </w:rPr>
      </w:pPr>
    </w:p>
    <w:p w:rsidR="00BD6438" w:rsidRPr="00BD6438" w:rsidRDefault="00BD6438" w:rsidP="007A728E">
      <w:pPr>
        <w:pStyle w:val="Default"/>
        <w:rPr>
          <w:rFonts w:asciiTheme="minorHAnsi" w:hAnsiTheme="minorHAnsi"/>
          <w:b/>
          <w:sz w:val="22"/>
          <w:szCs w:val="22"/>
        </w:rPr>
      </w:pPr>
      <w:r w:rsidRPr="00BD6438">
        <w:rPr>
          <w:rFonts w:asciiTheme="minorHAnsi" w:hAnsiTheme="minorHAnsi"/>
          <w:b/>
          <w:sz w:val="22"/>
          <w:szCs w:val="22"/>
        </w:rPr>
        <w:t>4</w:t>
      </w:r>
      <w:r w:rsidRPr="00BD6438">
        <w:rPr>
          <w:rFonts w:asciiTheme="minorHAnsi" w:hAnsiTheme="minorHAnsi"/>
          <w:b/>
          <w:sz w:val="22"/>
          <w:szCs w:val="22"/>
        </w:rPr>
        <w:tab/>
        <w:t>CREATIVE BUSINESS HUB</w:t>
      </w:r>
    </w:p>
    <w:p w:rsidR="007A728E" w:rsidRPr="00ED0839" w:rsidRDefault="00B574B2" w:rsidP="00B574B2">
      <w:pPr>
        <w:pStyle w:val="Default"/>
        <w:ind w:left="720" w:hanging="720"/>
        <w:rPr>
          <w:rFonts w:asciiTheme="minorHAnsi" w:hAnsiTheme="minorHAnsi"/>
          <w:b/>
          <w:bCs/>
          <w:i/>
          <w:sz w:val="22"/>
          <w:szCs w:val="22"/>
        </w:rPr>
      </w:pPr>
      <w:r>
        <w:rPr>
          <w:rFonts w:asciiTheme="minorHAnsi" w:hAnsiTheme="minorHAnsi"/>
          <w:b/>
          <w:bCs/>
          <w:i/>
          <w:sz w:val="22"/>
          <w:szCs w:val="22"/>
        </w:rPr>
        <w:tab/>
      </w:r>
      <w:r w:rsidR="007A728E" w:rsidRPr="00ED0839">
        <w:rPr>
          <w:rFonts w:asciiTheme="minorHAnsi" w:hAnsiTheme="minorHAnsi"/>
          <w:b/>
          <w:bCs/>
          <w:i/>
          <w:sz w:val="22"/>
          <w:szCs w:val="22"/>
        </w:rPr>
        <w:t xml:space="preserve">Ensure that the Creative Business Hub feature is retained as the building design is developed </w:t>
      </w:r>
    </w:p>
    <w:p w:rsidR="006D693F" w:rsidRDefault="006D693F" w:rsidP="00E64F2A">
      <w:pPr>
        <w:pStyle w:val="Default"/>
        <w:ind w:left="720"/>
        <w:rPr>
          <w:rFonts w:asciiTheme="minorHAnsi" w:hAnsiTheme="minorHAnsi"/>
          <w:i/>
          <w:sz w:val="22"/>
          <w:szCs w:val="22"/>
        </w:rPr>
      </w:pPr>
    </w:p>
    <w:p w:rsidR="006D693F" w:rsidRPr="006D693F" w:rsidRDefault="006D693F" w:rsidP="00E64F2A">
      <w:pPr>
        <w:pStyle w:val="Default"/>
        <w:ind w:left="720"/>
        <w:rPr>
          <w:rFonts w:asciiTheme="minorHAnsi" w:hAnsiTheme="minorHAnsi"/>
          <w:i/>
          <w:sz w:val="22"/>
          <w:szCs w:val="22"/>
        </w:rPr>
      </w:pPr>
      <w:r w:rsidRPr="006D693F">
        <w:rPr>
          <w:rFonts w:asciiTheme="minorHAnsi" w:hAnsiTheme="minorHAnsi"/>
          <w:i/>
          <w:sz w:val="22"/>
          <w:szCs w:val="22"/>
        </w:rPr>
        <w:t>TAG advice:</w:t>
      </w:r>
    </w:p>
    <w:p w:rsidR="007A728E" w:rsidRPr="00ED0839" w:rsidRDefault="00E64F2A" w:rsidP="00E64F2A">
      <w:pPr>
        <w:pStyle w:val="Default"/>
        <w:ind w:left="720"/>
        <w:rPr>
          <w:rFonts w:asciiTheme="minorHAnsi" w:hAnsiTheme="minorHAnsi"/>
          <w:sz w:val="22"/>
          <w:szCs w:val="22"/>
        </w:rPr>
      </w:pPr>
      <w:r w:rsidRPr="00ED0839">
        <w:rPr>
          <w:rFonts w:asciiTheme="minorHAnsi" w:hAnsiTheme="minorHAnsi"/>
          <w:sz w:val="22"/>
          <w:szCs w:val="22"/>
        </w:rPr>
        <w:t>This feature has been maintained in the current design.</w:t>
      </w:r>
    </w:p>
    <w:p w:rsidR="00AE3636" w:rsidRDefault="00AE3636" w:rsidP="00AE3636">
      <w:pPr>
        <w:pStyle w:val="PlainText"/>
        <w:ind w:left="720"/>
        <w:rPr>
          <w:rFonts w:asciiTheme="minorHAnsi" w:hAnsiTheme="minorHAnsi"/>
          <w:sz w:val="22"/>
          <w:szCs w:val="22"/>
        </w:rPr>
      </w:pPr>
    </w:p>
    <w:p w:rsidR="00AE3636" w:rsidRPr="00AE3636" w:rsidRDefault="00AE3636" w:rsidP="00AE3636">
      <w:pPr>
        <w:pStyle w:val="PlainText"/>
        <w:ind w:left="720"/>
        <w:rPr>
          <w:rFonts w:asciiTheme="minorHAnsi" w:hAnsiTheme="minorHAnsi"/>
          <w:sz w:val="22"/>
          <w:szCs w:val="22"/>
        </w:rPr>
      </w:pPr>
      <w:r>
        <w:rPr>
          <w:rFonts w:asciiTheme="minorHAnsi" w:hAnsiTheme="minorHAnsi"/>
          <w:sz w:val="22"/>
          <w:szCs w:val="22"/>
        </w:rPr>
        <w:t>T</w:t>
      </w:r>
      <w:r w:rsidRPr="00AE3636">
        <w:rPr>
          <w:rFonts w:asciiTheme="minorHAnsi" w:hAnsiTheme="minorHAnsi"/>
          <w:sz w:val="22"/>
          <w:szCs w:val="22"/>
        </w:rPr>
        <w:t xml:space="preserve">he </w:t>
      </w:r>
      <w:r>
        <w:rPr>
          <w:rFonts w:asciiTheme="minorHAnsi" w:hAnsiTheme="minorHAnsi"/>
          <w:sz w:val="22"/>
          <w:szCs w:val="22"/>
        </w:rPr>
        <w:t xml:space="preserve">intent of the Creative Business Hub should be defined, considering characteristics including but not limited to intended </w:t>
      </w:r>
      <w:r>
        <w:rPr>
          <w:rFonts w:asciiTheme="minorHAnsi" w:eastAsia="Times New Roman" w:hAnsiTheme="minorHAnsi"/>
          <w:sz w:val="22"/>
          <w:szCs w:val="22"/>
        </w:rPr>
        <w:t>size of tenancies, means of providing for flexibility in use</w:t>
      </w:r>
      <w:r w:rsidRPr="00AE3636">
        <w:rPr>
          <w:rFonts w:asciiTheme="minorHAnsi" w:eastAsia="Times New Roman" w:hAnsiTheme="minorHAnsi"/>
          <w:sz w:val="22"/>
          <w:szCs w:val="22"/>
        </w:rPr>
        <w:t xml:space="preserve">, </w:t>
      </w:r>
      <w:r>
        <w:rPr>
          <w:rFonts w:asciiTheme="minorHAnsi" w:eastAsia="Times New Roman" w:hAnsiTheme="minorHAnsi"/>
          <w:sz w:val="22"/>
          <w:szCs w:val="22"/>
        </w:rPr>
        <w:t>relation to ‘</w:t>
      </w:r>
      <w:proofErr w:type="spellStart"/>
      <w:r w:rsidRPr="00AE3636">
        <w:rPr>
          <w:rFonts w:asciiTheme="minorHAnsi" w:eastAsia="Times New Roman" w:hAnsiTheme="minorHAnsi"/>
          <w:sz w:val="22"/>
          <w:szCs w:val="22"/>
        </w:rPr>
        <w:t>shopfront</w:t>
      </w:r>
      <w:proofErr w:type="spellEnd"/>
      <w:r>
        <w:rPr>
          <w:rFonts w:asciiTheme="minorHAnsi" w:eastAsia="Times New Roman" w:hAnsiTheme="minorHAnsi"/>
          <w:sz w:val="22"/>
          <w:szCs w:val="22"/>
        </w:rPr>
        <w:t>’, and initiatives that would support activation and networking within.</w:t>
      </w:r>
    </w:p>
    <w:p w:rsidR="00AE3636" w:rsidRDefault="00AE3636" w:rsidP="00AE3636">
      <w:pPr>
        <w:pStyle w:val="PlainText"/>
        <w:rPr>
          <w:rFonts w:asciiTheme="minorHAnsi" w:hAnsiTheme="minorHAnsi"/>
          <w:sz w:val="22"/>
          <w:szCs w:val="22"/>
        </w:rPr>
      </w:pPr>
    </w:p>
    <w:p w:rsidR="006D693F" w:rsidRDefault="006D693F" w:rsidP="00BD6438">
      <w:pPr>
        <w:pStyle w:val="Default"/>
        <w:rPr>
          <w:rFonts w:asciiTheme="minorHAnsi" w:hAnsiTheme="minorHAnsi"/>
          <w:sz w:val="22"/>
          <w:szCs w:val="22"/>
        </w:rPr>
      </w:pPr>
    </w:p>
    <w:p w:rsidR="00BD6438" w:rsidRDefault="006D693F" w:rsidP="00BD6438">
      <w:pPr>
        <w:pStyle w:val="Default"/>
        <w:rPr>
          <w:rFonts w:asciiTheme="minorHAnsi" w:hAnsiTheme="minorHAnsi"/>
          <w:b/>
          <w:sz w:val="22"/>
          <w:szCs w:val="22"/>
        </w:rPr>
      </w:pPr>
      <w:r w:rsidRPr="006D693F">
        <w:rPr>
          <w:rFonts w:asciiTheme="minorHAnsi" w:hAnsiTheme="minorHAnsi"/>
          <w:b/>
          <w:sz w:val="22"/>
          <w:szCs w:val="22"/>
        </w:rPr>
        <w:t>5</w:t>
      </w:r>
      <w:r w:rsidRPr="006D693F">
        <w:rPr>
          <w:rFonts w:asciiTheme="minorHAnsi" w:hAnsiTheme="minorHAnsi"/>
          <w:b/>
          <w:sz w:val="22"/>
          <w:szCs w:val="22"/>
        </w:rPr>
        <w:tab/>
        <w:t>VEHICLE AND PEDESTRIAN MOVEMENT AND SAFETY</w:t>
      </w:r>
    </w:p>
    <w:p w:rsidR="006D693F" w:rsidRPr="006D693F" w:rsidRDefault="006D693F" w:rsidP="00BD6438">
      <w:pPr>
        <w:pStyle w:val="Default"/>
        <w:rPr>
          <w:rFonts w:asciiTheme="minorHAnsi" w:hAnsiTheme="minorHAnsi"/>
          <w:b/>
          <w:sz w:val="22"/>
          <w:szCs w:val="22"/>
        </w:rPr>
      </w:pPr>
    </w:p>
    <w:p w:rsidR="007A728E" w:rsidRPr="00ED0839" w:rsidRDefault="00B574B2" w:rsidP="007A728E">
      <w:pPr>
        <w:pStyle w:val="Default"/>
        <w:rPr>
          <w:rFonts w:asciiTheme="minorHAnsi" w:hAnsiTheme="minorHAnsi"/>
          <w:i/>
          <w:sz w:val="22"/>
          <w:szCs w:val="22"/>
        </w:rPr>
      </w:pPr>
      <w:r>
        <w:rPr>
          <w:rFonts w:asciiTheme="minorHAnsi" w:hAnsiTheme="minorHAnsi"/>
          <w:b/>
          <w:bCs/>
          <w:i/>
          <w:sz w:val="22"/>
          <w:szCs w:val="22"/>
        </w:rPr>
        <w:tab/>
      </w:r>
      <w:r w:rsidR="007A728E" w:rsidRPr="00ED0839">
        <w:rPr>
          <w:rFonts w:asciiTheme="minorHAnsi" w:hAnsiTheme="minorHAnsi"/>
          <w:b/>
          <w:bCs/>
          <w:i/>
          <w:sz w:val="22"/>
          <w:szCs w:val="22"/>
        </w:rPr>
        <w:t xml:space="preserve">Ensure that issues of vehicle and pedestrian movement, lighting and safety are addressed </w:t>
      </w:r>
    </w:p>
    <w:p w:rsidR="00791EAA" w:rsidRDefault="00791EAA" w:rsidP="00FC0084">
      <w:pPr>
        <w:rPr>
          <w:rFonts w:asciiTheme="minorHAnsi" w:hAnsiTheme="minorHAnsi"/>
        </w:rPr>
      </w:pPr>
    </w:p>
    <w:p w:rsidR="00FC0084" w:rsidRPr="00FC0084" w:rsidRDefault="00FC0084" w:rsidP="00FC0084">
      <w:pPr>
        <w:rPr>
          <w:rFonts w:asciiTheme="minorHAnsi" w:hAnsiTheme="minorHAnsi"/>
          <w:i/>
        </w:rPr>
      </w:pPr>
      <w:r>
        <w:rPr>
          <w:rFonts w:asciiTheme="minorHAnsi" w:hAnsiTheme="minorHAnsi"/>
        </w:rPr>
        <w:tab/>
      </w:r>
      <w:r w:rsidRPr="00FC0084">
        <w:rPr>
          <w:rFonts w:asciiTheme="minorHAnsi" w:hAnsiTheme="minorHAnsi"/>
          <w:i/>
        </w:rPr>
        <w:t>TAG advice</w:t>
      </w:r>
    </w:p>
    <w:p w:rsidR="00B23F02" w:rsidRDefault="00227F7F" w:rsidP="00E7458F">
      <w:pPr>
        <w:ind w:left="720"/>
        <w:rPr>
          <w:rFonts w:asciiTheme="minorHAnsi" w:hAnsiTheme="minorHAnsi"/>
        </w:rPr>
      </w:pPr>
      <w:r>
        <w:rPr>
          <w:rFonts w:asciiTheme="minorHAnsi" w:hAnsiTheme="minorHAnsi"/>
        </w:rPr>
        <w:t xml:space="preserve">The general intention </w:t>
      </w:r>
      <w:r w:rsidR="00FC0084">
        <w:rPr>
          <w:rFonts w:asciiTheme="minorHAnsi" w:hAnsiTheme="minorHAnsi"/>
        </w:rPr>
        <w:t xml:space="preserve">in this area </w:t>
      </w:r>
      <w:r>
        <w:rPr>
          <w:rFonts w:asciiTheme="minorHAnsi" w:hAnsiTheme="minorHAnsi"/>
        </w:rPr>
        <w:t>is to provide a lane on the harbour side of buildings here between the light controlled intersection at Bunny Street and that at Whitmore Street</w:t>
      </w:r>
      <w:r w:rsidR="00FC0084">
        <w:rPr>
          <w:rFonts w:asciiTheme="minorHAnsi" w:hAnsiTheme="minorHAnsi"/>
        </w:rPr>
        <w:t>, with a shared surface in front of the old Eastbourne Ferry Terminal Building linki</w:t>
      </w:r>
      <w:r w:rsidR="00F023C6">
        <w:rPr>
          <w:rFonts w:asciiTheme="minorHAnsi" w:hAnsiTheme="minorHAnsi"/>
        </w:rPr>
        <w:t>n</w:t>
      </w:r>
      <w:r w:rsidR="00FC0084">
        <w:rPr>
          <w:rFonts w:asciiTheme="minorHAnsi" w:hAnsiTheme="minorHAnsi"/>
        </w:rPr>
        <w:t>g to the open space at the south end of Site 10</w:t>
      </w:r>
      <w:r>
        <w:rPr>
          <w:rFonts w:asciiTheme="minorHAnsi" w:hAnsiTheme="minorHAnsi"/>
        </w:rPr>
        <w:t>.</w:t>
      </w:r>
      <w:r w:rsidR="00FC0084">
        <w:rPr>
          <w:rFonts w:asciiTheme="minorHAnsi" w:hAnsiTheme="minorHAnsi"/>
        </w:rPr>
        <w:t xml:space="preserve"> At the Whitmore Street entry in front of the Eastbourne Ferry Terminal Building, </w:t>
      </w:r>
      <w:r w:rsidR="00FC0084" w:rsidRPr="00750609">
        <w:rPr>
          <w:rFonts w:asciiTheme="minorHAnsi" w:hAnsiTheme="minorHAnsi"/>
        </w:rPr>
        <w:t>users</w:t>
      </w:r>
      <w:r w:rsidR="00FC0084">
        <w:rPr>
          <w:rFonts w:asciiTheme="minorHAnsi" w:hAnsiTheme="minorHAnsi"/>
        </w:rPr>
        <w:t xml:space="preserve"> of the waterfront promenade must be able to move </w:t>
      </w:r>
      <w:r w:rsidR="00FC0084">
        <w:rPr>
          <w:rFonts w:asciiTheme="minorHAnsi" w:hAnsiTheme="minorHAnsi"/>
        </w:rPr>
        <w:lastRenderedPageBreak/>
        <w:t>conveniently and safely to Site 10, to the edge of Waterloo Quay and north along the eastern side of Site 10 and Shed 21.</w:t>
      </w:r>
    </w:p>
    <w:p w:rsidR="00F34DC4" w:rsidRDefault="00F34DC4" w:rsidP="00A35056">
      <w:pPr>
        <w:rPr>
          <w:rFonts w:asciiTheme="minorHAnsi" w:hAnsiTheme="minorHAnsi"/>
          <w:bCs/>
          <w:i/>
        </w:rPr>
      </w:pPr>
    </w:p>
    <w:p w:rsidR="006D693F" w:rsidRPr="00A35056" w:rsidRDefault="006D693F" w:rsidP="00E7458F">
      <w:pPr>
        <w:ind w:left="720"/>
        <w:rPr>
          <w:rFonts w:asciiTheme="minorHAnsi" w:hAnsiTheme="minorHAnsi"/>
          <w:bCs/>
          <w:i/>
        </w:rPr>
      </w:pPr>
      <w:r>
        <w:rPr>
          <w:rFonts w:asciiTheme="minorHAnsi" w:hAnsiTheme="minorHAnsi"/>
          <w:bCs/>
          <w:i/>
        </w:rPr>
        <w:t>V</w:t>
      </w:r>
      <w:r w:rsidRPr="006D693F">
        <w:rPr>
          <w:rFonts w:asciiTheme="minorHAnsi" w:hAnsiTheme="minorHAnsi"/>
          <w:bCs/>
          <w:i/>
        </w:rPr>
        <w:t xml:space="preserve">ehicle and </w:t>
      </w:r>
      <w:r w:rsidRPr="00A35056">
        <w:rPr>
          <w:rFonts w:asciiTheme="minorHAnsi" w:hAnsiTheme="minorHAnsi"/>
          <w:bCs/>
          <w:i/>
        </w:rPr>
        <w:t>pedestrian movement</w:t>
      </w:r>
    </w:p>
    <w:p w:rsidR="003B1316" w:rsidRPr="00A35056" w:rsidRDefault="00FC0084" w:rsidP="003B1316">
      <w:pPr>
        <w:pStyle w:val="ListParagraph"/>
        <w:numPr>
          <w:ilvl w:val="0"/>
          <w:numId w:val="9"/>
        </w:numPr>
        <w:spacing w:after="0" w:line="240" w:lineRule="auto"/>
        <w:rPr>
          <w:rFonts w:asciiTheme="minorHAnsi" w:hAnsiTheme="minorHAnsi"/>
        </w:rPr>
      </w:pPr>
      <w:r w:rsidRPr="00A35056">
        <w:rPr>
          <w:rFonts w:asciiTheme="minorHAnsi" w:hAnsiTheme="minorHAnsi"/>
        </w:rPr>
        <w:t xml:space="preserve">The space </w:t>
      </w:r>
      <w:r w:rsidR="00750609" w:rsidRPr="00A35056">
        <w:rPr>
          <w:rFonts w:asciiTheme="minorHAnsi" w:hAnsiTheme="minorHAnsi"/>
        </w:rPr>
        <w:t>landward of the Eastbourne Ferry T</w:t>
      </w:r>
      <w:r w:rsidRPr="00A35056">
        <w:rPr>
          <w:rFonts w:asciiTheme="minorHAnsi" w:hAnsiTheme="minorHAnsi"/>
        </w:rPr>
        <w:t xml:space="preserve">erminal building </w:t>
      </w:r>
      <w:r w:rsidR="00B54A55" w:rsidRPr="00A35056">
        <w:rPr>
          <w:rFonts w:asciiTheme="minorHAnsi" w:hAnsiTheme="minorHAnsi"/>
        </w:rPr>
        <w:t>can be design</w:t>
      </w:r>
      <w:r w:rsidR="00F023C6" w:rsidRPr="00A35056">
        <w:rPr>
          <w:rFonts w:asciiTheme="minorHAnsi" w:hAnsiTheme="minorHAnsi"/>
        </w:rPr>
        <w:t>ed to be a low speed pedestrian-</w:t>
      </w:r>
      <w:r w:rsidR="00B54A55" w:rsidRPr="00A35056">
        <w:rPr>
          <w:rFonts w:asciiTheme="minorHAnsi" w:hAnsiTheme="minorHAnsi"/>
        </w:rPr>
        <w:t>priority shared surface. This will ensure that pedestrians have priority in moving to and from the water edge promenade to its extension along the edge of the Site 10 building, particularly at the crossing point.</w:t>
      </w:r>
    </w:p>
    <w:p w:rsidR="000155A9" w:rsidRPr="00A35056" w:rsidRDefault="000155A9" w:rsidP="000155A9">
      <w:pPr>
        <w:pStyle w:val="ListParagraph"/>
        <w:spacing w:after="0" w:line="240" w:lineRule="auto"/>
        <w:ind w:left="1080"/>
        <w:rPr>
          <w:rFonts w:asciiTheme="minorHAnsi" w:hAnsiTheme="minorHAnsi"/>
        </w:rPr>
      </w:pPr>
    </w:p>
    <w:p w:rsidR="003B1316" w:rsidRPr="00A35056" w:rsidRDefault="005243B8" w:rsidP="003B1316">
      <w:pPr>
        <w:pStyle w:val="ListParagraph"/>
        <w:numPr>
          <w:ilvl w:val="0"/>
          <w:numId w:val="9"/>
        </w:numPr>
        <w:spacing w:after="0" w:line="240" w:lineRule="auto"/>
        <w:rPr>
          <w:rFonts w:asciiTheme="minorHAnsi" w:hAnsiTheme="minorHAnsi"/>
        </w:rPr>
      </w:pPr>
      <w:r w:rsidRPr="00A35056">
        <w:rPr>
          <w:rFonts w:asciiTheme="minorHAnsi" w:hAnsiTheme="minorHAnsi" w:cs="ArialNarrow"/>
        </w:rPr>
        <w:t xml:space="preserve">The </w:t>
      </w:r>
      <w:r w:rsidR="003B1316" w:rsidRPr="00A35056">
        <w:rPr>
          <w:rFonts w:asciiTheme="minorHAnsi" w:hAnsiTheme="minorHAnsi"/>
        </w:rPr>
        <w:t xml:space="preserve">WCC’s North Kumutoto Design Brief (adopted 22 November 2012) anticipates </w:t>
      </w:r>
      <w:r w:rsidR="000155A9" w:rsidRPr="00A35056">
        <w:rPr>
          <w:rFonts w:asciiTheme="minorHAnsi" w:hAnsiTheme="minorHAnsi"/>
        </w:rPr>
        <w:t xml:space="preserve">use of a pedestrian-priority </w:t>
      </w:r>
      <w:r w:rsidR="003B1316" w:rsidRPr="00A35056">
        <w:rPr>
          <w:rFonts w:asciiTheme="minorHAnsi" w:hAnsiTheme="minorHAnsi"/>
        </w:rPr>
        <w:t>shared surface:</w:t>
      </w:r>
    </w:p>
    <w:p w:rsidR="005243B8" w:rsidRPr="003B1316" w:rsidRDefault="005243B8" w:rsidP="003B1316">
      <w:pPr>
        <w:pStyle w:val="ListParagraph"/>
        <w:autoSpaceDE w:val="0"/>
        <w:autoSpaceDN w:val="0"/>
        <w:adjustRightInd w:val="0"/>
        <w:spacing w:after="0" w:line="240" w:lineRule="auto"/>
        <w:ind w:left="1440"/>
        <w:rPr>
          <w:rFonts w:asciiTheme="minorHAnsi" w:hAnsiTheme="minorHAnsi" w:cs="ArialNarrow"/>
          <w:i/>
        </w:rPr>
      </w:pPr>
      <w:r w:rsidRPr="00A35056">
        <w:rPr>
          <w:rFonts w:asciiTheme="minorHAnsi" w:hAnsiTheme="minorHAnsi" w:cs="ArialNarrow"/>
          <w:i/>
        </w:rPr>
        <w:t>Pedestrians, cyclists and private</w:t>
      </w:r>
      <w:r w:rsidRPr="003B1316">
        <w:rPr>
          <w:rFonts w:asciiTheme="minorHAnsi" w:hAnsiTheme="minorHAnsi" w:cs="ArialNarrow"/>
          <w:i/>
        </w:rPr>
        <w:t xml:space="preserve">, service and emergency vehicles may all share the same </w:t>
      </w:r>
      <w:r w:rsidRPr="00750609">
        <w:rPr>
          <w:rFonts w:asciiTheme="minorHAnsi" w:hAnsiTheme="minorHAnsi" w:cs="ArialNarrow"/>
          <w:i/>
        </w:rPr>
        <w:t>internal access</w:t>
      </w:r>
      <w:r w:rsidRPr="003B1316">
        <w:rPr>
          <w:rFonts w:asciiTheme="minorHAnsi" w:hAnsiTheme="minorHAnsi" w:cs="ArialNarrow"/>
          <w:i/>
        </w:rPr>
        <w:t xml:space="preserve"> space, while still giving pedestrians and cyclists priority over vehicles.</w:t>
      </w:r>
    </w:p>
    <w:p w:rsidR="005243B8" w:rsidRPr="005243B8" w:rsidRDefault="005243B8" w:rsidP="005243B8">
      <w:pPr>
        <w:ind w:left="720"/>
        <w:rPr>
          <w:rFonts w:asciiTheme="minorHAnsi" w:hAnsiTheme="minorHAnsi"/>
        </w:rPr>
      </w:pPr>
    </w:p>
    <w:p w:rsidR="00E97A1F" w:rsidRPr="00A35056" w:rsidRDefault="003B1316" w:rsidP="00E97A1F">
      <w:pPr>
        <w:pStyle w:val="ListParagraph"/>
        <w:numPr>
          <w:ilvl w:val="0"/>
          <w:numId w:val="9"/>
        </w:numPr>
        <w:spacing w:after="0" w:line="240" w:lineRule="auto"/>
        <w:rPr>
          <w:rFonts w:asciiTheme="minorHAnsi" w:hAnsiTheme="minorHAnsi"/>
        </w:rPr>
      </w:pPr>
      <w:r w:rsidRPr="006D693F">
        <w:rPr>
          <w:rFonts w:asciiTheme="minorHAnsi" w:hAnsiTheme="minorHAnsi"/>
        </w:rPr>
        <w:t xml:space="preserve">The established precedent of the existing narrow lane </w:t>
      </w:r>
      <w:r w:rsidRPr="00A35056">
        <w:rPr>
          <w:rFonts w:asciiTheme="minorHAnsi" w:hAnsiTheme="minorHAnsi"/>
        </w:rPr>
        <w:t>extending south from Whitmore to Brandon demonstrates that vehicle and pedestrian access can both be safely accommodated in a lane here further to the north.</w:t>
      </w:r>
      <w:r w:rsidR="00E97A1F" w:rsidRPr="00A35056">
        <w:t xml:space="preserve"> Traffic Design Group observe:</w:t>
      </w:r>
    </w:p>
    <w:p w:rsidR="003B1316" w:rsidRPr="00A35056" w:rsidRDefault="00E97A1F" w:rsidP="00E97A1F">
      <w:pPr>
        <w:ind w:left="1440"/>
        <w:rPr>
          <w:rFonts w:asciiTheme="minorHAnsi" w:hAnsiTheme="minorHAnsi"/>
          <w:i/>
        </w:rPr>
      </w:pPr>
      <w:r w:rsidRPr="00A35056">
        <w:rPr>
          <w:i/>
        </w:rPr>
        <w:t xml:space="preserve">It is noted that at the time of the establishment of the </w:t>
      </w:r>
      <w:proofErr w:type="spellStart"/>
      <w:r w:rsidRPr="00A35056">
        <w:rPr>
          <w:i/>
        </w:rPr>
        <w:t>Kumototo</w:t>
      </w:r>
      <w:proofErr w:type="spellEnd"/>
      <w:r w:rsidRPr="00A35056">
        <w:rPr>
          <w:i/>
        </w:rPr>
        <w:t xml:space="preserve"> laneway, there was some concern that the laneway connection between Whitmore Street and Brandon Street (which was opened to vehicle traffic as part of those works) would become a parallel ‘rat run’ to the heavily trafficked Customhouse Quay. This concern has not materialised. In the same way, the retention of the existing connection between Bunny Street and Whitmore Street as part of this proposal is expect to similarly operate as existing, providing access to only those essential activities which front the laneway and will not introduce a rat-run.</w:t>
      </w:r>
    </w:p>
    <w:p w:rsidR="000155A9" w:rsidRPr="00A35056" w:rsidRDefault="000155A9" w:rsidP="000155A9">
      <w:pPr>
        <w:pStyle w:val="ListParagraph"/>
        <w:spacing w:after="0" w:line="240" w:lineRule="auto"/>
        <w:ind w:left="1080"/>
        <w:rPr>
          <w:rFonts w:asciiTheme="minorHAnsi" w:hAnsiTheme="minorHAnsi"/>
        </w:rPr>
      </w:pPr>
    </w:p>
    <w:p w:rsidR="00416D08" w:rsidRPr="00A35056" w:rsidRDefault="00227F7F" w:rsidP="00E97A1F">
      <w:pPr>
        <w:pStyle w:val="ListParagraph"/>
        <w:numPr>
          <w:ilvl w:val="0"/>
          <w:numId w:val="9"/>
        </w:numPr>
        <w:spacing w:after="0" w:line="240" w:lineRule="auto"/>
        <w:rPr>
          <w:rFonts w:asciiTheme="minorHAnsi" w:hAnsiTheme="minorHAnsi"/>
        </w:rPr>
      </w:pPr>
      <w:r>
        <w:rPr>
          <w:rFonts w:asciiTheme="minorHAnsi" w:hAnsiTheme="minorHAnsi"/>
        </w:rPr>
        <w:t>W</w:t>
      </w:r>
      <w:r w:rsidR="00B54A55">
        <w:rPr>
          <w:rFonts w:asciiTheme="minorHAnsi" w:hAnsiTheme="minorHAnsi"/>
        </w:rPr>
        <w:t xml:space="preserve">hile vehicle access </w:t>
      </w:r>
      <w:r>
        <w:rPr>
          <w:rFonts w:asciiTheme="minorHAnsi" w:hAnsiTheme="minorHAnsi"/>
        </w:rPr>
        <w:t xml:space="preserve">through a shared surface </w:t>
      </w:r>
      <w:r w:rsidR="00B54A55">
        <w:rPr>
          <w:rFonts w:asciiTheme="minorHAnsi" w:hAnsiTheme="minorHAnsi"/>
        </w:rPr>
        <w:t xml:space="preserve">is possible, it is not an attractive movement option for vehicles other than those servicing buildings and activities here. </w:t>
      </w:r>
      <w:r w:rsidR="00F023C6">
        <w:rPr>
          <w:rFonts w:asciiTheme="minorHAnsi" w:hAnsiTheme="minorHAnsi"/>
        </w:rPr>
        <w:t xml:space="preserve">That is because of natural speed restriction and entrance and exit complication relative to the adjacent Quays route. There is simply no incentive to use this as a through route other than when accessing the buildings here, and </w:t>
      </w:r>
      <w:r w:rsidR="001A2B3F">
        <w:rPr>
          <w:rFonts w:asciiTheme="minorHAnsi" w:hAnsiTheme="minorHAnsi"/>
        </w:rPr>
        <w:t xml:space="preserve">an environment that because of its narrowness and configuration at </w:t>
      </w:r>
      <w:r w:rsidR="001A2B3F" w:rsidRPr="00A35056">
        <w:rPr>
          <w:rFonts w:asciiTheme="minorHAnsi" w:hAnsiTheme="minorHAnsi"/>
        </w:rPr>
        <w:t xml:space="preserve">entrances </w:t>
      </w:r>
      <w:r w:rsidR="001D7D59" w:rsidRPr="00A35056">
        <w:rPr>
          <w:rFonts w:asciiTheme="minorHAnsi" w:hAnsiTheme="minorHAnsi"/>
        </w:rPr>
        <w:t xml:space="preserve">is intended to and </w:t>
      </w:r>
      <w:r w:rsidR="001A2B3F" w:rsidRPr="00A35056">
        <w:rPr>
          <w:rFonts w:asciiTheme="minorHAnsi" w:hAnsiTheme="minorHAnsi"/>
        </w:rPr>
        <w:t xml:space="preserve">will restrict the </w:t>
      </w:r>
      <w:r w:rsidR="00F023C6" w:rsidRPr="00A35056">
        <w:rPr>
          <w:rFonts w:asciiTheme="minorHAnsi" w:hAnsiTheme="minorHAnsi"/>
        </w:rPr>
        <w:t>ability to speed.</w:t>
      </w:r>
      <w:r w:rsidR="00201DC2" w:rsidRPr="00A35056">
        <w:t xml:space="preserve"> </w:t>
      </w:r>
    </w:p>
    <w:p w:rsidR="00E97A1F" w:rsidRPr="00A35056" w:rsidRDefault="00E97A1F" w:rsidP="00E97A1F">
      <w:pPr>
        <w:pStyle w:val="ListParagraph"/>
        <w:spacing w:after="0" w:line="240" w:lineRule="auto"/>
        <w:ind w:left="1080"/>
        <w:rPr>
          <w:rFonts w:asciiTheme="minorHAnsi" w:hAnsiTheme="minorHAnsi"/>
        </w:rPr>
      </w:pPr>
    </w:p>
    <w:p w:rsidR="00B0715A" w:rsidRPr="00A35056" w:rsidRDefault="00416D08" w:rsidP="005243B8">
      <w:pPr>
        <w:pStyle w:val="ListParagraph"/>
        <w:numPr>
          <w:ilvl w:val="0"/>
          <w:numId w:val="9"/>
        </w:numPr>
        <w:spacing w:after="0" w:line="240" w:lineRule="auto"/>
        <w:rPr>
          <w:rFonts w:asciiTheme="minorHAnsi" w:hAnsiTheme="minorHAnsi"/>
        </w:rPr>
      </w:pPr>
      <w:r w:rsidRPr="00A35056">
        <w:rPr>
          <w:rFonts w:asciiTheme="minorHAnsi" w:hAnsiTheme="minorHAnsi"/>
        </w:rPr>
        <w:t>Managed vehicle access to the Eastbourne Ferry Building and Site 10 is required on occasion to full</w:t>
      </w:r>
      <w:r w:rsidR="00A0050B" w:rsidRPr="00A35056">
        <w:rPr>
          <w:rFonts w:asciiTheme="minorHAnsi" w:hAnsiTheme="minorHAnsi"/>
        </w:rPr>
        <w:t>y perform the function and uti</w:t>
      </w:r>
      <w:r w:rsidRPr="00A35056">
        <w:rPr>
          <w:rFonts w:asciiTheme="minorHAnsi" w:hAnsiTheme="minorHAnsi"/>
        </w:rPr>
        <w:t>lise the amenities of these buildings. Drop-</w:t>
      </w:r>
      <w:r w:rsidR="0074191A" w:rsidRPr="00A35056">
        <w:rPr>
          <w:rFonts w:asciiTheme="minorHAnsi" w:hAnsiTheme="minorHAnsi"/>
        </w:rPr>
        <w:t>off locations</w:t>
      </w:r>
      <w:r w:rsidR="00F35478" w:rsidRPr="00A35056">
        <w:rPr>
          <w:rFonts w:asciiTheme="minorHAnsi" w:hAnsiTheme="minorHAnsi"/>
        </w:rPr>
        <w:t xml:space="preserve"> ensure</w:t>
      </w:r>
      <w:r w:rsidRPr="00A35056">
        <w:rPr>
          <w:rFonts w:asciiTheme="minorHAnsi" w:hAnsiTheme="minorHAnsi"/>
        </w:rPr>
        <w:t xml:space="preserve"> access for people with a range of levels of mobility.  </w:t>
      </w:r>
      <w:r w:rsidR="00F023C6" w:rsidRPr="00A35056">
        <w:rPr>
          <w:rFonts w:asciiTheme="minorHAnsi" w:hAnsiTheme="minorHAnsi"/>
        </w:rPr>
        <w:t xml:space="preserve"> </w:t>
      </w:r>
    </w:p>
    <w:p w:rsidR="001A2B3F" w:rsidRPr="00A35056" w:rsidRDefault="001A2B3F" w:rsidP="001A2B3F">
      <w:pPr>
        <w:rPr>
          <w:rFonts w:asciiTheme="minorHAnsi" w:hAnsiTheme="minorHAnsi"/>
        </w:rPr>
      </w:pPr>
    </w:p>
    <w:p w:rsidR="001A2B3F" w:rsidRPr="006D693F" w:rsidRDefault="001A2B3F" w:rsidP="001A2B3F">
      <w:pPr>
        <w:pStyle w:val="ListParagraph"/>
        <w:numPr>
          <w:ilvl w:val="0"/>
          <w:numId w:val="9"/>
        </w:numPr>
        <w:spacing w:after="0" w:line="240" w:lineRule="auto"/>
        <w:rPr>
          <w:rFonts w:asciiTheme="minorHAnsi" w:hAnsiTheme="minorHAnsi"/>
        </w:rPr>
      </w:pPr>
      <w:r>
        <w:rPr>
          <w:rFonts w:asciiTheme="minorHAnsi" w:hAnsiTheme="minorHAnsi"/>
        </w:rPr>
        <w:t xml:space="preserve">Two-way access is important. Traffic Design Group have advised: </w:t>
      </w:r>
    </w:p>
    <w:p w:rsidR="001A2B3F" w:rsidRDefault="001A2B3F" w:rsidP="001A2B3F">
      <w:pPr>
        <w:pStyle w:val="reppara"/>
        <w:spacing w:before="0"/>
        <w:ind w:left="1440"/>
        <w:rPr>
          <w:rFonts w:asciiTheme="minorHAnsi" w:hAnsiTheme="minorHAnsi"/>
          <w:i/>
          <w:szCs w:val="22"/>
        </w:rPr>
      </w:pPr>
      <w:r w:rsidRPr="003B1316">
        <w:rPr>
          <w:rFonts w:asciiTheme="minorHAnsi" w:hAnsiTheme="minorHAnsi"/>
          <w:i/>
          <w:szCs w:val="22"/>
        </w:rPr>
        <w:t>The establishment of a two-way lane is considered preferable to a one-way lane, as this will allow the in and outbound traffic to be spread over the adjacent intersections (rather than all ‘loading’ into and out of one point).  It also enables flexibility of use of the area – a one-way lane would introduce the undesirable need for local traffic to circulate via the Quays.</w:t>
      </w:r>
    </w:p>
    <w:p w:rsidR="001A2B3F" w:rsidRPr="003B1316" w:rsidRDefault="001A2B3F" w:rsidP="001A2B3F">
      <w:pPr>
        <w:pStyle w:val="reppara"/>
        <w:spacing w:before="0"/>
        <w:ind w:left="1440"/>
        <w:rPr>
          <w:rFonts w:asciiTheme="minorHAnsi" w:hAnsiTheme="minorHAnsi"/>
          <w:i/>
          <w:szCs w:val="22"/>
        </w:rPr>
      </w:pPr>
    </w:p>
    <w:p w:rsidR="00416D08" w:rsidRPr="00A35056" w:rsidRDefault="001A2B3F" w:rsidP="00416D08">
      <w:pPr>
        <w:pStyle w:val="ListParagraph"/>
        <w:numPr>
          <w:ilvl w:val="0"/>
          <w:numId w:val="9"/>
        </w:numPr>
        <w:spacing w:after="0" w:line="240" w:lineRule="auto"/>
        <w:rPr>
          <w:rFonts w:asciiTheme="minorHAnsi" w:hAnsiTheme="minorHAnsi"/>
        </w:rPr>
      </w:pPr>
      <w:r>
        <w:rPr>
          <w:rFonts w:asciiTheme="minorHAnsi" w:hAnsiTheme="minorHAnsi"/>
        </w:rPr>
        <w:t xml:space="preserve">Two way </w:t>
      </w:r>
      <w:proofErr w:type="gramStart"/>
      <w:r>
        <w:rPr>
          <w:rFonts w:asciiTheme="minorHAnsi" w:hAnsiTheme="minorHAnsi"/>
        </w:rPr>
        <w:t>access</w:t>
      </w:r>
      <w:proofErr w:type="gramEnd"/>
      <w:r>
        <w:rPr>
          <w:rFonts w:asciiTheme="minorHAnsi" w:hAnsiTheme="minorHAnsi"/>
        </w:rPr>
        <w:t xml:space="preserve"> </w:t>
      </w:r>
      <w:r w:rsidR="00F023C6">
        <w:rPr>
          <w:rFonts w:asciiTheme="minorHAnsi" w:hAnsiTheme="minorHAnsi"/>
        </w:rPr>
        <w:t xml:space="preserve">also means that </w:t>
      </w:r>
      <w:r w:rsidR="00227F7F">
        <w:rPr>
          <w:rFonts w:asciiTheme="minorHAnsi" w:hAnsiTheme="minorHAnsi"/>
        </w:rPr>
        <w:t>th</w:t>
      </w:r>
      <w:r w:rsidR="00B0715A">
        <w:rPr>
          <w:rFonts w:asciiTheme="minorHAnsi" w:hAnsiTheme="minorHAnsi"/>
        </w:rPr>
        <w:t xml:space="preserve">ose vehicles that do enter to service activities here will be able to exit without having to turn </w:t>
      </w:r>
      <w:r w:rsidR="00F023C6">
        <w:rPr>
          <w:rFonts w:asciiTheme="minorHAnsi" w:hAnsiTheme="minorHAnsi"/>
        </w:rPr>
        <w:t xml:space="preserve">around </w:t>
      </w:r>
      <w:r w:rsidR="00B0715A">
        <w:rPr>
          <w:rFonts w:asciiTheme="minorHAnsi" w:hAnsiTheme="minorHAnsi"/>
        </w:rPr>
        <w:t>on the promenade</w:t>
      </w:r>
      <w:r w:rsidR="003B1316">
        <w:rPr>
          <w:rFonts w:asciiTheme="minorHAnsi" w:hAnsiTheme="minorHAnsi"/>
        </w:rPr>
        <w:t xml:space="preserve">. A requirement for turning from both the north and south </w:t>
      </w:r>
      <w:r w:rsidR="00F023C6">
        <w:rPr>
          <w:rFonts w:asciiTheme="minorHAnsi" w:hAnsiTheme="minorHAnsi"/>
        </w:rPr>
        <w:t>would compromise the environment for pedestrians</w:t>
      </w:r>
      <w:r w:rsidR="00B0715A" w:rsidRPr="00A35056">
        <w:rPr>
          <w:rFonts w:asciiTheme="minorHAnsi" w:hAnsiTheme="minorHAnsi"/>
        </w:rPr>
        <w:t>.</w:t>
      </w:r>
      <w:r w:rsidR="00416D08" w:rsidRPr="00A35056">
        <w:rPr>
          <w:rFonts w:asciiTheme="minorHAnsi" w:hAnsiTheme="minorHAnsi"/>
        </w:rPr>
        <w:t xml:space="preserve"> </w:t>
      </w:r>
      <w:r w:rsidR="00750609" w:rsidRPr="00A35056">
        <w:rPr>
          <w:rFonts w:asciiTheme="minorHAnsi" w:hAnsiTheme="minorHAnsi"/>
        </w:rPr>
        <w:t xml:space="preserve">Two way </w:t>
      </w:r>
      <w:proofErr w:type="gramStart"/>
      <w:r w:rsidR="00750609" w:rsidRPr="00A35056">
        <w:rPr>
          <w:rFonts w:asciiTheme="minorHAnsi" w:hAnsiTheme="minorHAnsi"/>
        </w:rPr>
        <w:t>access</w:t>
      </w:r>
      <w:proofErr w:type="gramEnd"/>
      <w:r w:rsidR="00750609" w:rsidRPr="00A35056">
        <w:rPr>
          <w:rFonts w:asciiTheme="minorHAnsi" w:hAnsiTheme="minorHAnsi"/>
        </w:rPr>
        <w:t xml:space="preserve"> also reinforces the requirements for care on the part of all </w:t>
      </w:r>
      <w:r w:rsidR="00750609" w:rsidRPr="00A35056">
        <w:rPr>
          <w:rFonts w:asciiTheme="minorHAnsi" w:hAnsiTheme="minorHAnsi"/>
        </w:rPr>
        <w:lastRenderedPageBreak/>
        <w:t xml:space="preserve">users and furthers the suite of design tools that demand </w:t>
      </w:r>
      <w:r w:rsidR="00A0050B" w:rsidRPr="00A35056">
        <w:rPr>
          <w:rFonts w:asciiTheme="minorHAnsi" w:hAnsiTheme="minorHAnsi"/>
        </w:rPr>
        <w:t>slow speed of cyclists and vehicles</w:t>
      </w:r>
      <w:r w:rsidR="00750609" w:rsidRPr="00A35056">
        <w:rPr>
          <w:rFonts w:asciiTheme="minorHAnsi" w:hAnsiTheme="minorHAnsi"/>
        </w:rPr>
        <w:t>.</w:t>
      </w:r>
    </w:p>
    <w:p w:rsidR="0074191A" w:rsidRPr="00A35056" w:rsidRDefault="0074191A" w:rsidP="0074191A">
      <w:pPr>
        <w:ind w:left="720"/>
        <w:rPr>
          <w:rFonts w:asciiTheme="minorHAnsi" w:hAnsiTheme="minorHAnsi"/>
        </w:rPr>
      </w:pPr>
    </w:p>
    <w:p w:rsidR="0074191A" w:rsidRPr="00A35056" w:rsidRDefault="0074191A" w:rsidP="0074191A">
      <w:pPr>
        <w:pStyle w:val="ListParagraph"/>
        <w:numPr>
          <w:ilvl w:val="0"/>
          <w:numId w:val="9"/>
        </w:numPr>
        <w:spacing w:after="0" w:line="240" w:lineRule="auto"/>
        <w:rPr>
          <w:rFonts w:asciiTheme="minorHAnsi" w:hAnsiTheme="minorHAnsi"/>
        </w:rPr>
      </w:pPr>
      <w:r w:rsidRPr="00A35056">
        <w:rPr>
          <w:rFonts w:asciiTheme="minorHAnsi" w:hAnsiTheme="minorHAnsi"/>
        </w:rPr>
        <w:t xml:space="preserve">The shared surface maximises possibilities for future co-operative development on </w:t>
      </w:r>
      <w:proofErr w:type="spellStart"/>
      <w:r w:rsidRPr="00A35056">
        <w:rPr>
          <w:rFonts w:asciiTheme="minorHAnsi" w:hAnsiTheme="minorHAnsi"/>
        </w:rPr>
        <w:t>Centreport</w:t>
      </w:r>
      <w:proofErr w:type="spellEnd"/>
      <w:r w:rsidRPr="00A35056">
        <w:rPr>
          <w:rFonts w:asciiTheme="minorHAnsi" w:hAnsiTheme="minorHAnsi"/>
        </w:rPr>
        <w:t xml:space="preserve"> while containing all required movements within waterfront land. The attractive environment possible in a shared space provides a quality address for any future </w:t>
      </w:r>
      <w:proofErr w:type="spellStart"/>
      <w:r w:rsidRPr="00A35056">
        <w:rPr>
          <w:rFonts w:asciiTheme="minorHAnsi" w:hAnsiTheme="minorHAnsi"/>
        </w:rPr>
        <w:t>CentrePort</w:t>
      </w:r>
      <w:proofErr w:type="spellEnd"/>
      <w:r w:rsidRPr="00A35056">
        <w:rPr>
          <w:rFonts w:asciiTheme="minorHAnsi" w:hAnsiTheme="minorHAnsi"/>
        </w:rPr>
        <w:t xml:space="preserve"> activities.</w:t>
      </w:r>
    </w:p>
    <w:p w:rsidR="00416D08" w:rsidRPr="00A35056" w:rsidRDefault="00416D08" w:rsidP="00750609">
      <w:pPr>
        <w:rPr>
          <w:rFonts w:asciiTheme="minorHAnsi" w:hAnsiTheme="minorHAnsi"/>
        </w:rPr>
      </w:pPr>
    </w:p>
    <w:p w:rsidR="00B0715A" w:rsidRPr="00A35056" w:rsidRDefault="00416D08" w:rsidP="0074191A">
      <w:pPr>
        <w:pStyle w:val="ListParagraph"/>
        <w:numPr>
          <w:ilvl w:val="0"/>
          <w:numId w:val="9"/>
        </w:numPr>
        <w:spacing w:after="0" w:line="240" w:lineRule="auto"/>
        <w:rPr>
          <w:rFonts w:asciiTheme="minorHAnsi" w:hAnsiTheme="minorHAnsi"/>
        </w:rPr>
      </w:pPr>
      <w:r w:rsidRPr="00A35056">
        <w:rPr>
          <w:rFonts w:asciiTheme="minorHAnsi" w:hAnsiTheme="minorHAnsi"/>
        </w:rPr>
        <w:t>Should events associated with the Promenade and or Site 10 require</w:t>
      </w:r>
      <w:r w:rsidR="00750609" w:rsidRPr="00A35056">
        <w:rPr>
          <w:rFonts w:asciiTheme="minorHAnsi" w:hAnsiTheme="minorHAnsi"/>
        </w:rPr>
        <w:t>,</w:t>
      </w:r>
      <w:r w:rsidRPr="00A35056">
        <w:rPr>
          <w:rFonts w:asciiTheme="minorHAnsi" w:hAnsiTheme="minorHAnsi"/>
        </w:rPr>
        <w:t xml:space="preserve"> the shared surface could easily be managed as pedestrian only for </w:t>
      </w:r>
      <w:r w:rsidR="00750609" w:rsidRPr="00A35056">
        <w:rPr>
          <w:rFonts w:asciiTheme="minorHAnsi" w:hAnsiTheme="minorHAnsi"/>
        </w:rPr>
        <w:t xml:space="preserve">duration of </w:t>
      </w:r>
      <w:r w:rsidRPr="00A35056">
        <w:rPr>
          <w:rFonts w:asciiTheme="minorHAnsi" w:hAnsiTheme="minorHAnsi"/>
        </w:rPr>
        <w:t>the event.</w:t>
      </w:r>
    </w:p>
    <w:p w:rsidR="000155A9" w:rsidRPr="00A35056" w:rsidRDefault="000155A9" w:rsidP="000155A9">
      <w:pPr>
        <w:rPr>
          <w:rFonts w:asciiTheme="minorHAnsi" w:hAnsiTheme="minorHAnsi"/>
        </w:rPr>
      </w:pPr>
    </w:p>
    <w:p w:rsidR="00F023C6" w:rsidRDefault="00F023C6" w:rsidP="00F023C6">
      <w:pPr>
        <w:pStyle w:val="ListParagraph"/>
        <w:numPr>
          <w:ilvl w:val="0"/>
          <w:numId w:val="9"/>
        </w:numPr>
        <w:spacing w:after="0" w:line="240" w:lineRule="auto"/>
        <w:rPr>
          <w:rFonts w:asciiTheme="minorHAnsi" w:hAnsiTheme="minorHAnsi"/>
        </w:rPr>
      </w:pPr>
      <w:r w:rsidRPr="00A35056">
        <w:rPr>
          <w:rFonts w:asciiTheme="minorHAnsi" w:hAnsiTheme="minorHAnsi"/>
        </w:rPr>
        <w:t>Pedestrians also have a choice of pedestrian-only and covered routes on both the</w:t>
      </w:r>
      <w:r w:rsidRPr="006D693F">
        <w:rPr>
          <w:rFonts w:asciiTheme="minorHAnsi" w:hAnsiTheme="minorHAnsi"/>
        </w:rPr>
        <w:t xml:space="preserve"> Waterloo Quay and harbour side of the building.</w:t>
      </w:r>
    </w:p>
    <w:p w:rsidR="006D693F" w:rsidRPr="006D693F" w:rsidRDefault="006D693F" w:rsidP="00FE0850">
      <w:pPr>
        <w:rPr>
          <w:rFonts w:asciiTheme="minorHAnsi" w:hAnsiTheme="minorHAnsi"/>
        </w:rPr>
      </w:pPr>
    </w:p>
    <w:p w:rsidR="006D693F" w:rsidRPr="006D693F" w:rsidRDefault="006D693F" w:rsidP="006D693F">
      <w:pPr>
        <w:ind w:left="720"/>
        <w:rPr>
          <w:rFonts w:asciiTheme="minorHAnsi" w:hAnsiTheme="minorHAnsi"/>
          <w:i/>
        </w:rPr>
      </w:pPr>
      <w:r w:rsidRPr="006D693F">
        <w:rPr>
          <w:rFonts w:asciiTheme="minorHAnsi" w:hAnsiTheme="minorHAnsi"/>
          <w:i/>
        </w:rPr>
        <w:t>Safety</w:t>
      </w:r>
    </w:p>
    <w:p w:rsidR="003B1316" w:rsidRDefault="006D693F" w:rsidP="00227F7F">
      <w:pPr>
        <w:pStyle w:val="ListParagraph"/>
        <w:numPr>
          <w:ilvl w:val="0"/>
          <w:numId w:val="9"/>
        </w:numPr>
        <w:spacing w:after="0" w:line="240" w:lineRule="auto"/>
        <w:rPr>
          <w:rFonts w:asciiTheme="minorHAnsi" w:hAnsiTheme="minorHAnsi"/>
        </w:rPr>
      </w:pPr>
      <w:r w:rsidRPr="006D693F">
        <w:rPr>
          <w:rFonts w:asciiTheme="minorHAnsi" w:hAnsiTheme="minorHAnsi"/>
        </w:rPr>
        <w:t xml:space="preserve">Shared surfaces with pedestrian priority </w:t>
      </w:r>
      <w:r w:rsidR="003B1316">
        <w:rPr>
          <w:rFonts w:asciiTheme="minorHAnsi" w:hAnsiTheme="minorHAnsi"/>
        </w:rPr>
        <w:t xml:space="preserve">are already in use on Wellington’s waterfront. These include around the Taranaki Wharf gates, and at the base of the Clyde Quay Wharf and close to Oriental Parade, where the promenade already successfully crosses vehicle access routes. </w:t>
      </w:r>
    </w:p>
    <w:p w:rsidR="000155A9" w:rsidRDefault="000155A9" w:rsidP="000155A9">
      <w:pPr>
        <w:pStyle w:val="ListParagraph"/>
        <w:spacing w:after="0" w:line="240" w:lineRule="auto"/>
        <w:ind w:left="1080"/>
        <w:rPr>
          <w:rFonts w:asciiTheme="minorHAnsi" w:hAnsiTheme="minorHAnsi"/>
        </w:rPr>
      </w:pPr>
    </w:p>
    <w:p w:rsidR="003B1316" w:rsidRPr="00A35056" w:rsidRDefault="003B1316" w:rsidP="003B1316">
      <w:pPr>
        <w:pStyle w:val="ListParagraph"/>
        <w:numPr>
          <w:ilvl w:val="0"/>
          <w:numId w:val="9"/>
        </w:numPr>
        <w:spacing w:after="0" w:line="240" w:lineRule="auto"/>
        <w:rPr>
          <w:rFonts w:asciiTheme="minorHAnsi" w:hAnsiTheme="minorHAnsi"/>
        </w:rPr>
      </w:pPr>
      <w:r w:rsidRPr="006D693F">
        <w:rPr>
          <w:rFonts w:asciiTheme="minorHAnsi" w:hAnsiTheme="minorHAnsi"/>
        </w:rPr>
        <w:t>Broad speed tables where the focus is clearly on pedestrian movement i</w:t>
      </w:r>
      <w:r>
        <w:rPr>
          <w:rFonts w:asciiTheme="minorHAnsi" w:hAnsiTheme="minorHAnsi"/>
        </w:rPr>
        <w:t xml:space="preserve">n combination with </w:t>
      </w:r>
      <w:r w:rsidR="00ED6EF7">
        <w:rPr>
          <w:rFonts w:asciiTheme="minorHAnsi" w:hAnsiTheme="minorHAnsi"/>
        </w:rPr>
        <w:t xml:space="preserve">a </w:t>
      </w:r>
      <w:r>
        <w:rPr>
          <w:rFonts w:asciiTheme="minorHAnsi" w:hAnsiTheme="minorHAnsi"/>
        </w:rPr>
        <w:t>narrow carriageway</w:t>
      </w:r>
      <w:r w:rsidRPr="006D693F">
        <w:rPr>
          <w:rFonts w:asciiTheme="minorHAnsi" w:hAnsiTheme="minorHAnsi"/>
        </w:rPr>
        <w:t xml:space="preserve"> has created </w:t>
      </w:r>
      <w:r w:rsidRPr="00A35056">
        <w:rPr>
          <w:rFonts w:asciiTheme="minorHAnsi" w:hAnsiTheme="minorHAnsi"/>
        </w:rPr>
        <w:t>an environment on the lane from Whitmore south to Brandon that is proving to be safe</w:t>
      </w:r>
      <w:r w:rsidR="00B17051" w:rsidRPr="00A35056">
        <w:rPr>
          <w:rFonts w:asciiTheme="minorHAnsi" w:hAnsiTheme="minorHAnsi"/>
        </w:rPr>
        <w:t xml:space="preserve"> and well used by the intended groups</w:t>
      </w:r>
      <w:r w:rsidRPr="00A35056">
        <w:rPr>
          <w:rFonts w:asciiTheme="minorHAnsi" w:hAnsiTheme="minorHAnsi"/>
        </w:rPr>
        <w:t xml:space="preserve">. This includes broad speed tables opposite </w:t>
      </w:r>
      <w:proofErr w:type="spellStart"/>
      <w:r w:rsidRPr="00A35056">
        <w:rPr>
          <w:rFonts w:asciiTheme="minorHAnsi" w:hAnsiTheme="minorHAnsi"/>
        </w:rPr>
        <w:t>Waring</w:t>
      </w:r>
      <w:proofErr w:type="spellEnd"/>
      <w:r w:rsidRPr="00A35056">
        <w:rPr>
          <w:rFonts w:asciiTheme="minorHAnsi" w:hAnsiTheme="minorHAnsi"/>
        </w:rPr>
        <w:t xml:space="preserve"> Taylor and Johnston Streets.</w:t>
      </w:r>
    </w:p>
    <w:p w:rsidR="000155A9" w:rsidRPr="00A35056" w:rsidRDefault="000155A9" w:rsidP="000155A9">
      <w:pPr>
        <w:rPr>
          <w:rFonts w:asciiTheme="minorHAnsi" w:hAnsiTheme="minorHAnsi"/>
        </w:rPr>
      </w:pPr>
    </w:p>
    <w:p w:rsidR="006D693F" w:rsidRPr="00A35056" w:rsidRDefault="003B1316" w:rsidP="00227F7F">
      <w:pPr>
        <w:pStyle w:val="ListParagraph"/>
        <w:numPr>
          <w:ilvl w:val="0"/>
          <w:numId w:val="9"/>
        </w:numPr>
        <w:spacing w:after="0" w:line="240" w:lineRule="auto"/>
        <w:rPr>
          <w:rFonts w:asciiTheme="minorHAnsi" w:hAnsiTheme="minorHAnsi"/>
        </w:rPr>
      </w:pPr>
      <w:r w:rsidRPr="00A35056">
        <w:rPr>
          <w:rFonts w:asciiTheme="minorHAnsi" w:hAnsiTheme="minorHAnsi"/>
        </w:rPr>
        <w:t xml:space="preserve">Shared streets are proving successful in Auckland with </w:t>
      </w:r>
      <w:r w:rsidR="00227F7F" w:rsidRPr="00A35056">
        <w:rPr>
          <w:rFonts w:asciiTheme="minorHAnsi" w:hAnsiTheme="minorHAnsi"/>
        </w:rPr>
        <w:t>Fort, Elliott and Darby Streets, and Lorne Street in front of the Auckland Public Library.</w:t>
      </w:r>
    </w:p>
    <w:p w:rsidR="00FE0850" w:rsidRPr="00A35056" w:rsidRDefault="00FE0850" w:rsidP="00FE0850">
      <w:pPr>
        <w:pStyle w:val="ListParagraph"/>
        <w:rPr>
          <w:rFonts w:asciiTheme="minorHAnsi" w:hAnsiTheme="minorHAnsi"/>
        </w:rPr>
      </w:pPr>
    </w:p>
    <w:p w:rsidR="00E97A1F" w:rsidRPr="00A35056" w:rsidRDefault="00FE0850" w:rsidP="00E97A1F">
      <w:pPr>
        <w:pStyle w:val="ListParagraph"/>
        <w:numPr>
          <w:ilvl w:val="0"/>
          <w:numId w:val="9"/>
        </w:numPr>
        <w:spacing w:after="0" w:line="240" w:lineRule="auto"/>
        <w:rPr>
          <w:rFonts w:asciiTheme="minorHAnsi" w:hAnsiTheme="minorHAnsi"/>
          <w:i/>
        </w:rPr>
      </w:pPr>
      <w:r w:rsidRPr="00A35056">
        <w:rPr>
          <w:rFonts w:asciiTheme="minorHAnsi" w:hAnsiTheme="minorHAnsi"/>
        </w:rPr>
        <w:t xml:space="preserve">Design details which reinforce the shared nature of the surface </w:t>
      </w:r>
      <w:r w:rsidR="0074191A" w:rsidRPr="00A35056">
        <w:rPr>
          <w:rFonts w:asciiTheme="minorHAnsi" w:hAnsiTheme="minorHAnsi"/>
        </w:rPr>
        <w:t>e.g.</w:t>
      </w:r>
      <w:r w:rsidRPr="00A35056">
        <w:rPr>
          <w:rFonts w:asciiTheme="minorHAnsi" w:hAnsiTheme="minorHAnsi"/>
        </w:rPr>
        <w:t xml:space="preserve"> special paving, provide multiple alerts to drivers of a different driving environment </w:t>
      </w:r>
      <w:r w:rsidR="0074191A" w:rsidRPr="00A35056">
        <w:rPr>
          <w:rFonts w:asciiTheme="minorHAnsi" w:hAnsiTheme="minorHAnsi"/>
        </w:rPr>
        <w:t>e.g.</w:t>
      </w:r>
      <w:r w:rsidRPr="00A35056">
        <w:rPr>
          <w:rFonts w:asciiTheme="minorHAnsi" w:hAnsiTheme="minorHAnsi"/>
        </w:rPr>
        <w:t xml:space="preserve"> narrow width, textural change and that improve the quality of the environment without losing access are readily implemented at the design development stage. </w:t>
      </w:r>
    </w:p>
    <w:p w:rsidR="006D693F" w:rsidRPr="00A35056" w:rsidRDefault="006D693F" w:rsidP="00E97A1F">
      <w:pPr>
        <w:rPr>
          <w:rFonts w:asciiTheme="minorHAnsi" w:hAnsiTheme="minorHAnsi"/>
          <w:i/>
        </w:rPr>
      </w:pPr>
    </w:p>
    <w:p w:rsidR="006D693F" w:rsidRPr="00A35056" w:rsidRDefault="006D693F" w:rsidP="006D693F">
      <w:pPr>
        <w:ind w:left="720"/>
        <w:rPr>
          <w:rFonts w:asciiTheme="minorHAnsi" w:hAnsiTheme="minorHAnsi"/>
          <w:i/>
        </w:rPr>
      </w:pPr>
      <w:r w:rsidRPr="00A35056">
        <w:rPr>
          <w:rFonts w:asciiTheme="minorHAnsi" w:hAnsiTheme="minorHAnsi"/>
          <w:i/>
        </w:rPr>
        <w:t>Lighting</w:t>
      </w:r>
    </w:p>
    <w:p w:rsidR="006D693F" w:rsidRPr="00A35056" w:rsidRDefault="006D693F" w:rsidP="006D693F">
      <w:pPr>
        <w:pStyle w:val="ListParagraph"/>
        <w:numPr>
          <w:ilvl w:val="0"/>
          <w:numId w:val="10"/>
        </w:numPr>
        <w:spacing w:after="0" w:line="240" w:lineRule="auto"/>
        <w:rPr>
          <w:rFonts w:asciiTheme="minorHAnsi" w:hAnsiTheme="minorHAnsi"/>
        </w:rPr>
      </w:pPr>
      <w:r w:rsidRPr="00A35056">
        <w:rPr>
          <w:rFonts w:asciiTheme="minorHAnsi" w:hAnsiTheme="minorHAnsi"/>
        </w:rPr>
        <w:t xml:space="preserve">Lighting is readily dealt with through design development. The proposed building configuration and its related open space </w:t>
      </w:r>
      <w:proofErr w:type="gramStart"/>
      <w:r w:rsidRPr="00A35056">
        <w:rPr>
          <w:rFonts w:asciiTheme="minorHAnsi" w:hAnsiTheme="minorHAnsi"/>
        </w:rPr>
        <w:t>offers</w:t>
      </w:r>
      <w:proofErr w:type="gramEnd"/>
      <w:r w:rsidRPr="00A35056">
        <w:rPr>
          <w:rFonts w:asciiTheme="minorHAnsi" w:hAnsiTheme="minorHAnsi"/>
        </w:rPr>
        <w:t xml:space="preserve"> the conditions where safety and amenity lighting can be expected to be successfully installed. </w:t>
      </w:r>
    </w:p>
    <w:p w:rsidR="00FE0850" w:rsidRPr="00A35056" w:rsidRDefault="00FE0850" w:rsidP="00FE0850">
      <w:pPr>
        <w:ind w:left="720"/>
        <w:rPr>
          <w:rFonts w:asciiTheme="minorHAnsi" w:hAnsiTheme="minorHAnsi"/>
        </w:rPr>
      </w:pPr>
    </w:p>
    <w:p w:rsidR="00FE0850" w:rsidRPr="00A35056" w:rsidRDefault="00FE0850" w:rsidP="006D693F">
      <w:pPr>
        <w:pStyle w:val="ListParagraph"/>
        <w:numPr>
          <w:ilvl w:val="0"/>
          <w:numId w:val="10"/>
        </w:numPr>
        <w:spacing w:after="0" w:line="240" w:lineRule="auto"/>
        <w:rPr>
          <w:rFonts w:asciiTheme="minorHAnsi" w:hAnsiTheme="minorHAnsi"/>
        </w:rPr>
      </w:pPr>
      <w:r w:rsidRPr="00A35056">
        <w:rPr>
          <w:rFonts w:asciiTheme="minorHAnsi" w:hAnsiTheme="minorHAnsi"/>
        </w:rPr>
        <w:t xml:space="preserve">Lighting will be compatible with the Draft Lighting </w:t>
      </w:r>
      <w:proofErr w:type="spellStart"/>
      <w:r w:rsidRPr="00A35056">
        <w:rPr>
          <w:rFonts w:asciiTheme="minorHAnsi" w:hAnsiTheme="minorHAnsi"/>
        </w:rPr>
        <w:t>Masterplan</w:t>
      </w:r>
      <w:proofErr w:type="spellEnd"/>
      <w:r w:rsidRPr="00A35056">
        <w:rPr>
          <w:rFonts w:asciiTheme="minorHAnsi" w:hAnsiTheme="minorHAnsi"/>
        </w:rPr>
        <w:t xml:space="preserve"> which forms a framework and strategies for public space on the waterfront </w:t>
      </w:r>
      <w:r w:rsidR="0074191A" w:rsidRPr="00A35056">
        <w:rPr>
          <w:rFonts w:asciiTheme="minorHAnsi" w:hAnsiTheme="minorHAnsi"/>
        </w:rPr>
        <w:t>within</w:t>
      </w:r>
      <w:r w:rsidRPr="00A35056">
        <w:rPr>
          <w:rFonts w:asciiTheme="minorHAnsi" w:hAnsiTheme="minorHAnsi"/>
        </w:rPr>
        <w:t xml:space="preserve"> which individual developments sit.</w:t>
      </w:r>
    </w:p>
    <w:p w:rsidR="00A35056" w:rsidRDefault="00A35056">
      <w:pPr>
        <w:spacing w:after="200" w:line="276" w:lineRule="auto"/>
        <w:rPr>
          <w:rFonts w:asciiTheme="minorHAnsi" w:hAnsiTheme="minorHAnsi"/>
          <w:b/>
        </w:rPr>
      </w:pPr>
    </w:p>
    <w:sectPr w:rsidR="00A35056" w:rsidSect="007B21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36" w:rsidRDefault="00AE3636" w:rsidP="009127A3">
      <w:r>
        <w:separator/>
      </w:r>
    </w:p>
  </w:endnote>
  <w:endnote w:type="continuationSeparator" w:id="0">
    <w:p w:rsidR="00AE3636" w:rsidRDefault="00AE3636" w:rsidP="0091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1754792"/>
      <w:docPartObj>
        <w:docPartGallery w:val="Page Numbers (Bottom of Page)"/>
        <w:docPartUnique/>
      </w:docPartObj>
    </w:sdtPr>
    <w:sdtEndPr>
      <w:rPr>
        <w:sz w:val="22"/>
        <w:szCs w:val="22"/>
      </w:rPr>
    </w:sdtEndPr>
    <w:sdtContent>
      <w:p w:rsidR="00AE3636" w:rsidRDefault="00AE3636" w:rsidP="009127A3">
        <w:pPr>
          <w:pStyle w:val="Footer"/>
        </w:pPr>
        <w:r w:rsidRPr="009127A3">
          <w:rPr>
            <w:sz w:val="16"/>
            <w:szCs w:val="16"/>
          </w:rPr>
          <w:t xml:space="preserve">WELLINGTON CITY COUNCIL WATERFRONT TECHNICAL ADVISORY GROUP </w:t>
        </w:r>
        <w:r w:rsidRPr="009127A3">
          <w:rPr>
            <w:b/>
            <w:sz w:val="16"/>
            <w:szCs w:val="16"/>
          </w:rPr>
          <w:t xml:space="preserve">ADVICE </w:t>
        </w:r>
        <w:r w:rsidR="00A35056">
          <w:rPr>
            <w:sz w:val="16"/>
            <w:szCs w:val="16"/>
          </w:rPr>
          <w:t xml:space="preserve">ON SITE 10 </w:t>
        </w:r>
        <w:proofErr w:type="gramStart"/>
        <w:r w:rsidR="00A35056">
          <w:rPr>
            <w:sz w:val="16"/>
            <w:szCs w:val="16"/>
          </w:rPr>
          <w:t>PROPOSAL  21</w:t>
        </w:r>
        <w:proofErr w:type="gramEnd"/>
        <w:r w:rsidRPr="009127A3">
          <w:rPr>
            <w:sz w:val="16"/>
            <w:szCs w:val="16"/>
          </w:rPr>
          <w:t xml:space="preserve"> JULY 2014 </w:t>
        </w:r>
        <w:r>
          <w:t xml:space="preserve">  </w:t>
        </w:r>
        <w:r>
          <w:tab/>
        </w:r>
        <w:r w:rsidR="002211F5">
          <w:fldChar w:fldCharType="begin"/>
        </w:r>
        <w:r w:rsidR="002211F5">
          <w:instrText xml:space="preserve"> PAGE   \* MERGEFORMAT </w:instrText>
        </w:r>
        <w:r w:rsidR="002211F5">
          <w:fldChar w:fldCharType="separate"/>
        </w:r>
        <w:r w:rsidR="00F4091C">
          <w:rPr>
            <w:noProof/>
          </w:rPr>
          <w:t>1</w:t>
        </w:r>
        <w:r w:rsidR="002211F5">
          <w:rPr>
            <w:noProof/>
          </w:rPr>
          <w:fldChar w:fldCharType="end"/>
        </w:r>
      </w:p>
    </w:sdtContent>
  </w:sdt>
  <w:p w:rsidR="00AE3636" w:rsidRDefault="00AE3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36" w:rsidRDefault="00AE3636" w:rsidP="009127A3">
      <w:r>
        <w:separator/>
      </w:r>
    </w:p>
  </w:footnote>
  <w:footnote w:type="continuationSeparator" w:id="0">
    <w:p w:rsidR="00AE3636" w:rsidRDefault="00AE3636" w:rsidP="00912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1B3"/>
    <w:multiLevelType w:val="hybridMultilevel"/>
    <w:tmpl w:val="A53EB6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9B3531B"/>
    <w:multiLevelType w:val="hybridMultilevel"/>
    <w:tmpl w:val="46E40D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0C425F38"/>
    <w:multiLevelType w:val="hybridMultilevel"/>
    <w:tmpl w:val="976C9BD4"/>
    <w:lvl w:ilvl="0" w:tplc="FC1A0C98">
      <w:start w:val="1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nsid w:val="1DE1785C"/>
    <w:multiLevelType w:val="hybridMultilevel"/>
    <w:tmpl w:val="771E3A6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20156F73"/>
    <w:multiLevelType w:val="hybridMultilevel"/>
    <w:tmpl w:val="AE1E64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2A2D4715"/>
    <w:multiLevelType w:val="hybridMultilevel"/>
    <w:tmpl w:val="B51224D6"/>
    <w:lvl w:ilvl="0" w:tplc="2AF679F8">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D515F80"/>
    <w:multiLevelType w:val="hybridMultilevel"/>
    <w:tmpl w:val="7B5AC8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65E01A4F"/>
    <w:multiLevelType w:val="hybridMultilevel"/>
    <w:tmpl w:val="EC5A0226"/>
    <w:lvl w:ilvl="0" w:tplc="1409000F">
      <w:start w:val="1"/>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72702B6"/>
    <w:multiLevelType w:val="hybridMultilevel"/>
    <w:tmpl w:val="4B86DBA4"/>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75A810E6"/>
    <w:multiLevelType w:val="hybridMultilevel"/>
    <w:tmpl w:val="EBF81A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2"/>
  </w:num>
  <w:num w:numId="6">
    <w:abstractNumId w:val="6"/>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A728E"/>
    <w:rsid w:val="000155A9"/>
    <w:rsid w:val="00044FCE"/>
    <w:rsid w:val="00050014"/>
    <w:rsid w:val="00106818"/>
    <w:rsid w:val="001200B1"/>
    <w:rsid w:val="001972B3"/>
    <w:rsid w:val="001A2B3F"/>
    <w:rsid w:val="001D7D59"/>
    <w:rsid w:val="00201DC2"/>
    <w:rsid w:val="00205C40"/>
    <w:rsid w:val="002211F5"/>
    <w:rsid w:val="00227F7F"/>
    <w:rsid w:val="003B1316"/>
    <w:rsid w:val="00416D08"/>
    <w:rsid w:val="005243B8"/>
    <w:rsid w:val="006D693F"/>
    <w:rsid w:val="00701212"/>
    <w:rsid w:val="0074191A"/>
    <w:rsid w:val="00750609"/>
    <w:rsid w:val="00791EAA"/>
    <w:rsid w:val="007A728E"/>
    <w:rsid w:val="007B213A"/>
    <w:rsid w:val="007B52FD"/>
    <w:rsid w:val="00882EEA"/>
    <w:rsid w:val="00893230"/>
    <w:rsid w:val="009127A3"/>
    <w:rsid w:val="009258F0"/>
    <w:rsid w:val="00983FD3"/>
    <w:rsid w:val="00A0050B"/>
    <w:rsid w:val="00A2600C"/>
    <w:rsid w:val="00A35056"/>
    <w:rsid w:val="00A67FDB"/>
    <w:rsid w:val="00AA0CC5"/>
    <w:rsid w:val="00AE3636"/>
    <w:rsid w:val="00B03A72"/>
    <w:rsid w:val="00B0715A"/>
    <w:rsid w:val="00B17051"/>
    <w:rsid w:val="00B23F02"/>
    <w:rsid w:val="00B54A55"/>
    <w:rsid w:val="00B574B2"/>
    <w:rsid w:val="00BD6438"/>
    <w:rsid w:val="00D33BFC"/>
    <w:rsid w:val="00DC39D7"/>
    <w:rsid w:val="00E05A05"/>
    <w:rsid w:val="00E64F2A"/>
    <w:rsid w:val="00E7458F"/>
    <w:rsid w:val="00E7746C"/>
    <w:rsid w:val="00E97A1F"/>
    <w:rsid w:val="00ED0839"/>
    <w:rsid w:val="00ED3A23"/>
    <w:rsid w:val="00ED6EF7"/>
    <w:rsid w:val="00F023C6"/>
    <w:rsid w:val="00F34DC4"/>
    <w:rsid w:val="00F35478"/>
    <w:rsid w:val="00F4091C"/>
    <w:rsid w:val="00F6137A"/>
    <w:rsid w:val="00FA7E51"/>
    <w:rsid w:val="00FC0084"/>
    <w:rsid w:val="00FE08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8E"/>
    <w:pPr>
      <w:spacing w:after="0" w:line="240" w:lineRule="auto"/>
    </w:pPr>
    <w:rPr>
      <w:rFonts w:ascii="Calibri" w:hAnsi="Calibri" w:cs="Times New Roman"/>
    </w:rPr>
  </w:style>
  <w:style w:type="paragraph" w:styleId="Heading1">
    <w:name w:val="heading 1"/>
    <w:basedOn w:val="Normal"/>
    <w:next w:val="Normal"/>
    <w:link w:val="Heading1Char"/>
    <w:qFormat/>
    <w:rsid w:val="009127A3"/>
    <w:pPr>
      <w:keepNext/>
      <w:spacing w:before="240" w:after="60"/>
      <w:outlineLvl w:val="0"/>
    </w:pPr>
    <w:rPr>
      <w:rFonts w:ascii="Arial" w:eastAsia="Times New Roman" w:hAnsi="Arial" w:cs="Arial"/>
      <w:b/>
      <w:bCs/>
      <w:kern w:val="32"/>
      <w:sz w:val="32"/>
      <w:szCs w:val="32"/>
      <w:lang w:val="en-GB" w:eastAsia="en-GB"/>
    </w:rPr>
  </w:style>
  <w:style w:type="paragraph" w:styleId="Heading5">
    <w:name w:val="heading 5"/>
    <w:basedOn w:val="Normal"/>
    <w:next w:val="Normal"/>
    <w:link w:val="Heading5Char"/>
    <w:qFormat/>
    <w:rsid w:val="009127A3"/>
    <w:pPr>
      <w:spacing w:before="240" w:after="60"/>
      <w:outlineLvl w:val="4"/>
    </w:pPr>
    <w:rPr>
      <w:rFonts w:ascii="Arial" w:eastAsia="Times New Roman" w:hAnsi="Arial" w:cs="Arial"/>
      <w:b/>
      <w:bCs/>
      <w:i/>
      <w:i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28E"/>
    <w:pPr>
      <w:autoSpaceDE w:val="0"/>
      <w:autoSpaceDN w:val="0"/>
    </w:pPr>
    <w:rPr>
      <w:rFonts w:ascii="Times New Roman" w:hAnsi="Times New Roman"/>
      <w:color w:val="000000"/>
      <w:sz w:val="24"/>
      <w:szCs w:val="24"/>
    </w:rPr>
  </w:style>
  <w:style w:type="character" w:customStyle="1" w:styleId="Heading1Char">
    <w:name w:val="Heading 1 Char"/>
    <w:basedOn w:val="DefaultParagraphFont"/>
    <w:link w:val="Heading1"/>
    <w:rsid w:val="009127A3"/>
    <w:rPr>
      <w:rFonts w:ascii="Arial" w:eastAsia="Times New Roman" w:hAnsi="Arial" w:cs="Arial"/>
      <w:b/>
      <w:bCs/>
      <w:kern w:val="32"/>
      <w:sz w:val="32"/>
      <w:szCs w:val="32"/>
      <w:lang w:val="en-GB" w:eastAsia="en-GB"/>
    </w:rPr>
  </w:style>
  <w:style w:type="character" w:customStyle="1" w:styleId="Heading5Char">
    <w:name w:val="Heading 5 Char"/>
    <w:basedOn w:val="DefaultParagraphFont"/>
    <w:link w:val="Heading5"/>
    <w:rsid w:val="009127A3"/>
    <w:rPr>
      <w:rFonts w:ascii="Arial" w:eastAsia="Times New Roman" w:hAnsi="Arial" w:cs="Arial"/>
      <w:b/>
      <w:bCs/>
      <w:i/>
      <w:iCs/>
      <w:sz w:val="26"/>
      <w:szCs w:val="26"/>
      <w:lang w:val="en-GB" w:eastAsia="en-GB"/>
    </w:rPr>
  </w:style>
  <w:style w:type="paragraph" w:styleId="Header">
    <w:name w:val="header"/>
    <w:basedOn w:val="Normal"/>
    <w:link w:val="HeaderChar"/>
    <w:uiPriority w:val="99"/>
    <w:semiHidden/>
    <w:unhideWhenUsed/>
    <w:rsid w:val="009127A3"/>
    <w:pPr>
      <w:tabs>
        <w:tab w:val="center" w:pos="4513"/>
        <w:tab w:val="right" w:pos="9026"/>
      </w:tabs>
    </w:pPr>
  </w:style>
  <w:style w:type="character" w:customStyle="1" w:styleId="HeaderChar">
    <w:name w:val="Header Char"/>
    <w:basedOn w:val="DefaultParagraphFont"/>
    <w:link w:val="Header"/>
    <w:uiPriority w:val="99"/>
    <w:semiHidden/>
    <w:rsid w:val="009127A3"/>
    <w:rPr>
      <w:rFonts w:ascii="Calibri" w:hAnsi="Calibri" w:cs="Times New Roman"/>
    </w:rPr>
  </w:style>
  <w:style w:type="paragraph" w:styleId="Footer">
    <w:name w:val="footer"/>
    <w:basedOn w:val="Normal"/>
    <w:link w:val="FooterChar"/>
    <w:uiPriority w:val="99"/>
    <w:unhideWhenUsed/>
    <w:rsid w:val="009127A3"/>
    <w:pPr>
      <w:tabs>
        <w:tab w:val="center" w:pos="4513"/>
        <w:tab w:val="right" w:pos="9026"/>
      </w:tabs>
    </w:pPr>
  </w:style>
  <w:style w:type="character" w:customStyle="1" w:styleId="FooterChar">
    <w:name w:val="Footer Char"/>
    <w:basedOn w:val="DefaultParagraphFont"/>
    <w:link w:val="Footer"/>
    <w:uiPriority w:val="99"/>
    <w:rsid w:val="009127A3"/>
    <w:rPr>
      <w:rFonts w:ascii="Calibri" w:hAnsi="Calibri" w:cs="Times New Roman"/>
    </w:rPr>
  </w:style>
  <w:style w:type="paragraph" w:styleId="ListParagraph">
    <w:name w:val="List Paragraph"/>
    <w:basedOn w:val="Normal"/>
    <w:uiPriority w:val="34"/>
    <w:qFormat/>
    <w:rsid w:val="00E7458F"/>
    <w:pPr>
      <w:spacing w:after="200" w:line="276" w:lineRule="auto"/>
      <w:ind w:left="720"/>
      <w:contextualSpacing/>
    </w:pPr>
    <w:rPr>
      <w:rFonts w:eastAsia="Calibri"/>
    </w:rPr>
  </w:style>
  <w:style w:type="paragraph" w:customStyle="1" w:styleId="reppara">
    <w:name w:val="reppara"/>
    <w:basedOn w:val="Normal"/>
    <w:qFormat/>
    <w:locked/>
    <w:rsid w:val="00ED3A23"/>
    <w:pPr>
      <w:tabs>
        <w:tab w:val="left" w:pos="567"/>
      </w:tabs>
      <w:spacing w:before="240"/>
      <w:ind w:left="567"/>
    </w:pPr>
    <w:rPr>
      <w:rFonts w:eastAsia="Times New Roman"/>
      <w:color w:val="000000"/>
      <w:szCs w:val="24"/>
    </w:rPr>
  </w:style>
  <w:style w:type="paragraph" w:styleId="PlainText">
    <w:name w:val="Plain Text"/>
    <w:basedOn w:val="Normal"/>
    <w:link w:val="PlainTextChar"/>
    <w:uiPriority w:val="99"/>
    <w:semiHidden/>
    <w:unhideWhenUsed/>
    <w:rsid w:val="00AE3636"/>
    <w:rPr>
      <w:rFonts w:ascii="Consolas" w:hAnsi="Consolas" w:cstheme="minorBidi"/>
      <w:sz w:val="21"/>
      <w:szCs w:val="21"/>
    </w:rPr>
  </w:style>
  <w:style w:type="character" w:customStyle="1" w:styleId="PlainTextChar">
    <w:name w:val="Plain Text Char"/>
    <w:basedOn w:val="DefaultParagraphFont"/>
    <w:link w:val="PlainText"/>
    <w:uiPriority w:val="99"/>
    <w:semiHidden/>
    <w:rsid w:val="00AE363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025461">
      <w:bodyDiv w:val="1"/>
      <w:marLeft w:val="0"/>
      <w:marRight w:val="0"/>
      <w:marTop w:val="0"/>
      <w:marBottom w:val="0"/>
      <w:divBdr>
        <w:top w:val="none" w:sz="0" w:space="0" w:color="auto"/>
        <w:left w:val="none" w:sz="0" w:space="0" w:color="auto"/>
        <w:bottom w:val="none" w:sz="0" w:space="0" w:color="auto"/>
        <w:right w:val="none" w:sz="0" w:space="0" w:color="auto"/>
      </w:divBdr>
    </w:div>
    <w:div w:id="19745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7712</Characters>
  <Application>Microsoft Office Word</Application>
  <DocSecurity>4</DocSecurity>
  <Lines>183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McIndoe</dc:creator>
  <cp:lastModifiedBy>deslan2c</cp:lastModifiedBy>
  <cp:revision>2</cp:revision>
  <dcterms:created xsi:type="dcterms:W3CDTF">2014-08-18T22:56:00Z</dcterms:created>
  <dcterms:modified xsi:type="dcterms:W3CDTF">2014-08-18T22:56:00Z</dcterms:modified>
</cp:coreProperties>
</file>